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3DF0D" w14:textId="77777777" w:rsidR="004F242D" w:rsidRPr="004F242D" w:rsidRDefault="004F242D" w:rsidP="004F242D">
      <w:pPr>
        <w:widowControl w:val="0"/>
        <w:spacing w:after="0" w:line="240" w:lineRule="auto"/>
        <w:ind w:left="5103"/>
        <w:jc w:val="both"/>
        <w:rPr>
          <w:rFonts w:ascii="Times New Roman" w:hAnsi="Times New Roman"/>
          <w:bCs/>
          <w:iCs/>
          <w:sz w:val="24"/>
          <w:szCs w:val="24"/>
          <w:lang w:val="kk-KZ"/>
        </w:rPr>
      </w:pPr>
      <w:r w:rsidRPr="004F242D">
        <w:rPr>
          <w:rFonts w:ascii="Times New Roman" w:hAnsi="Times New Roman"/>
          <w:bCs/>
          <w:iCs/>
          <w:sz w:val="24"/>
          <w:szCs w:val="24"/>
          <w:lang w:val="kk-KZ"/>
        </w:rPr>
        <w:t>«Қазақстан Республикасы</w:t>
      </w:r>
    </w:p>
    <w:p w14:paraId="6F90C2D2" w14:textId="77777777" w:rsidR="004F242D" w:rsidRPr="004F242D" w:rsidRDefault="004F242D" w:rsidP="004F242D">
      <w:pPr>
        <w:widowControl w:val="0"/>
        <w:spacing w:after="0" w:line="240" w:lineRule="auto"/>
        <w:ind w:left="5103"/>
        <w:jc w:val="both"/>
        <w:rPr>
          <w:rFonts w:ascii="Times New Roman" w:hAnsi="Times New Roman"/>
          <w:bCs/>
          <w:iCs/>
          <w:sz w:val="24"/>
          <w:szCs w:val="24"/>
          <w:lang w:val="kk-KZ"/>
        </w:rPr>
      </w:pPr>
      <w:r w:rsidRPr="004F242D">
        <w:rPr>
          <w:rFonts w:ascii="Times New Roman" w:hAnsi="Times New Roman"/>
          <w:bCs/>
          <w:iCs/>
          <w:sz w:val="24"/>
          <w:szCs w:val="24"/>
          <w:lang w:val="kk-KZ"/>
        </w:rPr>
        <w:t>Денсаулық сақтау министрлігі</w:t>
      </w:r>
    </w:p>
    <w:p w14:paraId="1F8EEEF9" w14:textId="77777777" w:rsidR="004F242D" w:rsidRPr="004F242D" w:rsidRDefault="004F242D" w:rsidP="004F242D">
      <w:pPr>
        <w:widowControl w:val="0"/>
        <w:spacing w:after="0" w:line="240" w:lineRule="auto"/>
        <w:ind w:left="5103"/>
        <w:jc w:val="both"/>
        <w:rPr>
          <w:rFonts w:ascii="Times New Roman" w:hAnsi="Times New Roman"/>
          <w:bCs/>
          <w:iCs/>
          <w:sz w:val="24"/>
          <w:szCs w:val="24"/>
          <w:lang w:val="kk-KZ"/>
        </w:rPr>
      </w:pPr>
      <w:r w:rsidRPr="004F242D">
        <w:rPr>
          <w:rFonts w:ascii="Times New Roman" w:hAnsi="Times New Roman"/>
          <w:bCs/>
          <w:iCs/>
          <w:sz w:val="24"/>
          <w:szCs w:val="24"/>
          <w:lang w:val="kk-KZ"/>
        </w:rPr>
        <w:t>Медициналық және фармацевтикалық бақылау комитеті» РММ төрағасының</w:t>
      </w:r>
    </w:p>
    <w:p w14:paraId="49728386" w14:textId="77777777" w:rsidR="004F242D" w:rsidRPr="004F242D" w:rsidRDefault="004F242D" w:rsidP="004F242D">
      <w:pPr>
        <w:widowControl w:val="0"/>
        <w:spacing w:after="0" w:line="240" w:lineRule="auto"/>
        <w:ind w:left="5103"/>
        <w:jc w:val="both"/>
        <w:rPr>
          <w:rFonts w:ascii="Times New Roman" w:hAnsi="Times New Roman"/>
          <w:bCs/>
          <w:iCs/>
          <w:sz w:val="24"/>
          <w:szCs w:val="24"/>
          <w:lang w:val="kk-KZ"/>
        </w:rPr>
      </w:pPr>
      <w:r w:rsidRPr="004F242D">
        <w:rPr>
          <w:rFonts w:ascii="Times New Roman" w:hAnsi="Times New Roman"/>
          <w:bCs/>
          <w:iCs/>
          <w:sz w:val="24"/>
          <w:szCs w:val="24"/>
          <w:lang w:val="kk-KZ"/>
        </w:rPr>
        <w:t>20   ж. «____» ___________</w:t>
      </w:r>
    </w:p>
    <w:p w14:paraId="492C86F1" w14:textId="77777777" w:rsidR="004F242D" w:rsidRPr="004F242D" w:rsidRDefault="004F242D" w:rsidP="004F242D">
      <w:pPr>
        <w:widowControl w:val="0"/>
        <w:spacing w:after="0" w:line="240" w:lineRule="auto"/>
        <w:ind w:left="5103"/>
        <w:jc w:val="both"/>
        <w:rPr>
          <w:rFonts w:ascii="Times New Roman" w:hAnsi="Times New Roman"/>
          <w:bCs/>
          <w:iCs/>
          <w:sz w:val="24"/>
          <w:szCs w:val="24"/>
          <w:lang w:val="kk-KZ"/>
        </w:rPr>
      </w:pPr>
      <w:r w:rsidRPr="004F242D">
        <w:rPr>
          <w:rFonts w:ascii="Times New Roman" w:hAnsi="Times New Roman"/>
          <w:bCs/>
          <w:iCs/>
          <w:sz w:val="24"/>
          <w:szCs w:val="24"/>
          <w:lang w:val="kk-KZ"/>
        </w:rPr>
        <w:t>№ _____ бұйрығымен</w:t>
      </w:r>
    </w:p>
    <w:p w14:paraId="4C41AE88" w14:textId="77777777" w:rsidR="004F242D" w:rsidRPr="004F242D" w:rsidRDefault="004F242D" w:rsidP="004F242D">
      <w:pPr>
        <w:widowControl w:val="0"/>
        <w:spacing w:after="0" w:line="240" w:lineRule="auto"/>
        <w:ind w:left="5103"/>
        <w:jc w:val="both"/>
        <w:rPr>
          <w:rFonts w:ascii="Times New Roman" w:hAnsi="Times New Roman"/>
          <w:b/>
          <w:sz w:val="24"/>
          <w:szCs w:val="24"/>
          <w:lang w:val="kk-KZ"/>
        </w:rPr>
      </w:pPr>
      <w:r w:rsidRPr="004F242D">
        <w:rPr>
          <w:rFonts w:ascii="Times New Roman" w:hAnsi="Times New Roman"/>
          <w:b/>
          <w:bCs/>
          <w:iCs/>
          <w:sz w:val="24"/>
          <w:szCs w:val="24"/>
          <w:lang w:val="kk-KZ"/>
        </w:rPr>
        <w:t>БЕКІТІЛГЕН</w:t>
      </w:r>
    </w:p>
    <w:p w14:paraId="0ED16F3A" w14:textId="77777777" w:rsidR="004F242D" w:rsidRDefault="004F242D" w:rsidP="002B726D">
      <w:pPr>
        <w:autoSpaceDE w:val="0"/>
        <w:autoSpaceDN w:val="0"/>
        <w:spacing w:after="0" w:line="240" w:lineRule="auto"/>
        <w:jc w:val="center"/>
        <w:rPr>
          <w:rFonts w:ascii="Times New Roman" w:eastAsia="Times New Roman" w:hAnsi="Times New Roman"/>
          <w:b/>
          <w:sz w:val="24"/>
          <w:szCs w:val="24"/>
          <w:lang w:val="kk" w:eastAsia="ru-RU"/>
        </w:rPr>
      </w:pPr>
    </w:p>
    <w:p w14:paraId="13A4B30E" w14:textId="77777777" w:rsidR="004F242D" w:rsidRDefault="004F242D" w:rsidP="002B726D">
      <w:pPr>
        <w:autoSpaceDE w:val="0"/>
        <w:autoSpaceDN w:val="0"/>
        <w:spacing w:after="0" w:line="240" w:lineRule="auto"/>
        <w:jc w:val="center"/>
        <w:rPr>
          <w:rFonts w:ascii="Times New Roman" w:eastAsia="Times New Roman" w:hAnsi="Times New Roman"/>
          <w:b/>
          <w:sz w:val="24"/>
          <w:szCs w:val="24"/>
          <w:lang w:val="kk" w:eastAsia="ru-RU"/>
        </w:rPr>
      </w:pPr>
    </w:p>
    <w:p w14:paraId="3075CF4B" w14:textId="77777777" w:rsidR="00D76048" w:rsidRPr="004F242D" w:rsidRDefault="00110385" w:rsidP="002B726D">
      <w:pPr>
        <w:autoSpaceDE w:val="0"/>
        <w:autoSpaceDN w:val="0"/>
        <w:spacing w:after="0" w:line="240" w:lineRule="auto"/>
        <w:jc w:val="center"/>
        <w:rPr>
          <w:rFonts w:ascii="Times New Roman" w:eastAsia="Times New Roman" w:hAnsi="Times New Roman"/>
          <w:b/>
          <w:sz w:val="24"/>
          <w:szCs w:val="24"/>
          <w:lang w:val="kk-KZ" w:eastAsia="ru-RU"/>
        </w:rPr>
      </w:pPr>
      <w:r w:rsidRPr="002B726D">
        <w:rPr>
          <w:rFonts w:ascii="Times New Roman" w:eastAsia="Times New Roman" w:hAnsi="Times New Roman"/>
          <w:b/>
          <w:sz w:val="24"/>
          <w:szCs w:val="24"/>
          <w:lang w:val="kk" w:eastAsia="ru-RU"/>
        </w:rPr>
        <w:t>ДӘРІЛІК ПРЕПАРАТТЫҢ ЖАЛПЫ СИПАТТАМАСЫ</w:t>
      </w:r>
    </w:p>
    <w:p w14:paraId="329E345B" w14:textId="77777777" w:rsidR="00372082" w:rsidRPr="004F242D" w:rsidRDefault="00372082" w:rsidP="002B726D">
      <w:pPr>
        <w:autoSpaceDE w:val="0"/>
        <w:autoSpaceDN w:val="0"/>
        <w:spacing w:after="0" w:line="240" w:lineRule="auto"/>
        <w:jc w:val="both"/>
        <w:rPr>
          <w:rFonts w:ascii="Times New Roman" w:eastAsia="Times New Roman" w:hAnsi="Times New Roman"/>
          <w:b/>
          <w:sz w:val="24"/>
          <w:szCs w:val="24"/>
          <w:lang w:val="kk-KZ" w:eastAsia="ru-RU"/>
        </w:rPr>
      </w:pPr>
    </w:p>
    <w:p w14:paraId="7A4B652A" w14:textId="77777777" w:rsidR="008C432B" w:rsidRPr="00466938" w:rsidRDefault="00110385" w:rsidP="002B726D">
      <w:pPr>
        <w:autoSpaceDE w:val="0"/>
        <w:autoSpaceDN w:val="0"/>
        <w:spacing w:after="0" w:line="240" w:lineRule="auto"/>
        <w:jc w:val="both"/>
        <w:rPr>
          <w:rFonts w:ascii="Times New Roman" w:eastAsia="Times New Roman" w:hAnsi="Times New Roman"/>
          <w:b/>
          <w:sz w:val="24"/>
          <w:szCs w:val="24"/>
          <w:lang w:val="kk-KZ" w:eastAsia="ru-RU"/>
        </w:rPr>
      </w:pPr>
      <w:r w:rsidRPr="002B726D">
        <w:rPr>
          <w:rFonts w:ascii="Times New Roman" w:eastAsia="Times New Roman" w:hAnsi="Times New Roman"/>
          <w:b/>
          <w:sz w:val="24"/>
          <w:szCs w:val="24"/>
          <w:lang w:val="kk" w:eastAsia="ru-RU"/>
        </w:rPr>
        <w:t>1. ДӘРІЛІК ПРЕПАРАТТЫҢ АТАУЫ</w:t>
      </w:r>
    </w:p>
    <w:p w14:paraId="397501DB" w14:textId="77777777" w:rsidR="0066418D" w:rsidRPr="00466938" w:rsidRDefault="00110385" w:rsidP="002B726D">
      <w:pPr>
        <w:autoSpaceDE w:val="0"/>
        <w:autoSpaceDN w:val="0"/>
        <w:spacing w:after="0" w:line="240" w:lineRule="auto"/>
        <w:jc w:val="both"/>
        <w:rPr>
          <w:rFonts w:ascii="Times New Roman" w:hAnsi="Times New Roman"/>
          <w:sz w:val="24"/>
          <w:szCs w:val="24"/>
          <w:lang w:val="kk-KZ"/>
        </w:rPr>
      </w:pPr>
      <w:r w:rsidRPr="002B726D">
        <w:rPr>
          <w:rFonts w:ascii="Times New Roman" w:hAnsi="Times New Roman"/>
          <w:sz w:val="24"/>
          <w:szCs w:val="24"/>
          <w:lang w:val="kk"/>
        </w:rPr>
        <w:t xml:space="preserve"> Долутегравир, 50 мг таблеткалар</w:t>
      </w:r>
    </w:p>
    <w:p w14:paraId="58D5034D" w14:textId="77777777" w:rsidR="008C432B" w:rsidRPr="00466938" w:rsidRDefault="008C432B" w:rsidP="002B726D">
      <w:pPr>
        <w:autoSpaceDE w:val="0"/>
        <w:autoSpaceDN w:val="0"/>
        <w:spacing w:after="0" w:line="240" w:lineRule="auto"/>
        <w:jc w:val="both"/>
        <w:rPr>
          <w:rFonts w:ascii="Times New Roman" w:eastAsia="Times New Roman" w:hAnsi="Times New Roman"/>
          <w:b/>
          <w:sz w:val="24"/>
          <w:szCs w:val="24"/>
          <w:lang w:val="kk-KZ" w:eastAsia="ru-RU"/>
        </w:rPr>
      </w:pPr>
    </w:p>
    <w:p w14:paraId="7EEC8B84" w14:textId="77777777" w:rsidR="003C07E3" w:rsidRPr="00466938" w:rsidRDefault="00110385" w:rsidP="002B726D">
      <w:pPr>
        <w:spacing w:after="0" w:line="240" w:lineRule="auto"/>
        <w:jc w:val="both"/>
        <w:rPr>
          <w:rFonts w:ascii="Times New Roman" w:hAnsi="Times New Roman"/>
          <w:sz w:val="24"/>
          <w:szCs w:val="24"/>
          <w:lang w:val="kk-KZ"/>
        </w:rPr>
      </w:pPr>
      <w:bookmarkStart w:id="0" w:name="2175220285"/>
      <w:bookmarkStart w:id="1" w:name="OCRUncertain022"/>
      <w:r w:rsidRPr="002B726D">
        <w:rPr>
          <w:rFonts w:ascii="Times New Roman" w:eastAsia="Times New Roman" w:hAnsi="Times New Roman"/>
          <w:b/>
          <w:sz w:val="24"/>
          <w:szCs w:val="24"/>
          <w:lang w:val="kk" w:eastAsia="ru-RU"/>
        </w:rPr>
        <w:t>2. САПАЛЫҚ ЖӘНЕ САНДЫҚ ҚҰРАМЫ</w:t>
      </w:r>
    </w:p>
    <w:bookmarkEnd w:id="0"/>
    <w:p w14:paraId="53B15265" w14:textId="77777777" w:rsidR="001872CE" w:rsidRPr="00466938" w:rsidRDefault="00110385" w:rsidP="002B726D">
      <w:pPr>
        <w:widowControl w:val="0"/>
        <w:autoSpaceDE w:val="0"/>
        <w:autoSpaceDN w:val="0"/>
        <w:spacing w:after="0" w:line="240" w:lineRule="auto"/>
        <w:ind w:left="2977" w:hanging="2977"/>
        <w:jc w:val="both"/>
        <w:rPr>
          <w:rFonts w:ascii="Times New Roman" w:eastAsia="Times New Roman" w:hAnsi="Times New Roman"/>
          <w:bCs/>
          <w:sz w:val="24"/>
          <w:szCs w:val="24"/>
          <w:highlight w:val="cyan"/>
          <w:lang w:val="kk-KZ" w:eastAsia="ru-RU"/>
        </w:rPr>
      </w:pPr>
      <w:r w:rsidRPr="002B726D">
        <w:rPr>
          <w:rFonts w:ascii="Times New Roman" w:eastAsia="TimesNewRomanPSMT" w:hAnsi="Times New Roman"/>
          <w:sz w:val="24"/>
          <w:szCs w:val="24"/>
          <w:lang w:val="kk" w:eastAsia="ru-RU"/>
        </w:rPr>
        <w:t xml:space="preserve">2.1 Жалпы сипаттамасы </w:t>
      </w:r>
    </w:p>
    <w:p w14:paraId="54B2C7E1" w14:textId="77777777" w:rsidR="00FC1DCC" w:rsidRPr="002B726D" w:rsidRDefault="00110385" w:rsidP="002B726D">
      <w:pPr>
        <w:widowControl w:val="0"/>
        <w:autoSpaceDE w:val="0"/>
        <w:autoSpaceDN w:val="0"/>
        <w:spacing w:after="0" w:line="240" w:lineRule="auto"/>
        <w:ind w:left="2977" w:hanging="2977"/>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 xml:space="preserve">Натрий долутегравирі </w:t>
      </w:r>
    </w:p>
    <w:p w14:paraId="69AADEBF" w14:textId="77777777" w:rsidR="00D60C5A" w:rsidRPr="002B726D" w:rsidRDefault="00110385" w:rsidP="002B726D">
      <w:pPr>
        <w:widowControl w:val="0"/>
        <w:autoSpaceDE w:val="0"/>
        <w:autoSpaceDN w:val="0"/>
        <w:spacing w:after="0" w:line="240" w:lineRule="auto"/>
        <w:ind w:left="2977" w:hanging="2977"/>
        <w:jc w:val="both"/>
        <w:rPr>
          <w:rFonts w:ascii="Times New Roman" w:eastAsia="TimesNewRomanPSMT" w:hAnsi="Times New Roman"/>
          <w:sz w:val="24"/>
          <w:szCs w:val="24"/>
          <w:lang w:eastAsia="ru-RU"/>
        </w:rPr>
      </w:pPr>
      <w:r w:rsidRPr="002B726D">
        <w:rPr>
          <w:rFonts w:ascii="Times New Roman" w:eastAsia="TimesNewRomanPSMT" w:hAnsi="Times New Roman"/>
          <w:sz w:val="24"/>
          <w:szCs w:val="24"/>
          <w:lang w:val="kk" w:eastAsia="ru-RU"/>
        </w:rPr>
        <w:t>2.2 Сапалық және сандық құрамы</w:t>
      </w:r>
    </w:p>
    <w:p w14:paraId="5B3047B0" w14:textId="77777777" w:rsidR="00A074C5" w:rsidRPr="002B726D" w:rsidRDefault="00110385" w:rsidP="002B726D">
      <w:pPr>
        <w:widowControl w:val="0"/>
        <w:autoSpaceDE w:val="0"/>
        <w:autoSpaceDN w:val="0"/>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 xml:space="preserve">Бір таблетканың құрамында </w:t>
      </w:r>
    </w:p>
    <w:p w14:paraId="663AFFE7" w14:textId="77777777" w:rsidR="00FC1DCC" w:rsidRPr="002B726D" w:rsidRDefault="00110385" w:rsidP="002B726D">
      <w:pPr>
        <w:widowControl w:val="0"/>
        <w:autoSpaceDE w:val="0"/>
        <w:autoSpaceDN w:val="0"/>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i/>
          <w:sz w:val="24"/>
          <w:szCs w:val="24"/>
          <w:lang w:val="kk" w:eastAsia="ru-RU"/>
        </w:rPr>
        <w:t>белсенді зат-</w:t>
      </w:r>
      <w:r w:rsidR="008F211B" w:rsidRPr="002B726D">
        <w:rPr>
          <w:rFonts w:ascii="Times New Roman" w:eastAsia="Times New Roman" w:hAnsi="Times New Roman"/>
          <w:bCs/>
          <w:sz w:val="24"/>
          <w:szCs w:val="24"/>
          <w:lang w:val="kk" w:eastAsia="ru-RU"/>
        </w:rPr>
        <w:t xml:space="preserve">52.6 мг натрий долутегравирі (50 мг долутегравирге баламалы). </w:t>
      </w:r>
    </w:p>
    <w:p w14:paraId="00784060" w14:textId="2CBB2CC0" w:rsidR="003C07E3" w:rsidRPr="002B726D" w:rsidRDefault="00110385" w:rsidP="002B726D">
      <w:pPr>
        <w:spacing w:after="0" w:line="240" w:lineRule="auto"/>
        <w:jc w:val="both"/>
        <w:rPr>
          <w:rFonts w:ascii="Times New Roman" w:hAnsi="Times New Roman"/>
          <w:iCs/>
          <w:sz w:val="24"/>
          <w:szCs w:val="24"/>
          <w:lang w:eastAsia="ru-RU"/>
        </w:rPr>
      </w:pPr>
      <w:r w:rsidRPr="002B726D">
        <w:rPr>
          <w:rFonts w:ascii="Times New Roman" w:hAnsi="Times New Roman"/>
          <w:iCs/>
          <w:sz w:val="24"/>
          <w:szCs w:val="24"/>
          <w:lang w:val="kk" w:eastAsia="ru-RU"/>
        </w:rPr>
        <w:t>Дәрілік препараттың құрамында болуы керек қосымша заттар: маннитол - 145,4 мг, натрий крахмал гликол</w:t>
      </w:r>
      <w:r w:rsidR="009C62E4">
        <w:rPr>
          <w:rFonts w:ascii="Times New Roman" w:hAnsi="Times New Roman"/>
          <w:iCs/>
          <w:sz w:val="24"/>
          <w:szCs w:val="24"/>
          <w:lang w:val="kk" w:eastAsia="ru-RU"/>
        </w:rPr>
        <w:t>а</w:t>
      </w:r>
      <w:r w:rsidRPr="002B726D">
        <w:rPr>
          <w:rFonts w:ascii="Times New Roman" w:hAnsi="Times New Roman"/>
          <w:iCs/>
          <w:sz w:val="24"/>
          <w:szCs w:val="24"/>
          <w:lang w:val="kk" w:eastAsia="ru-RU"/>
        </w:rPr>
        <w:t>ты-15 мг, қосымша заттардың толық тізімін 6.1-тармақтан қараңыз.</w:t>
      </w:r>
    </w:p>
    <w:p w14:paraId="204A553B" w14:textId="77777777" w:rsidR="00FC1DCC" w:rsidRPr="002B726D" w:rsidRDefault="00FC1DCC" w:rsidP="002B726D">
      <w:pPr>
        <w:spacing w:after="0" w:line="240" w:lineRule="auto"/>
        <w:jc w:val="both"/>
        <w:rPr>
          <w:rFonts w:ascii="Times New Roman" w:eastAsia="Times New Roman" w:hAnsi="Times New Roman"/>
          <w:b/>
          <w:sz w:val="24"/>
          <w:szCs w:val="24"/>
          <w:lang w:eastAsia="ru-RU"/>
        </w:rPr>
      </w:pPr>
      <w:bookmarkStart w:id="2" w:name="2175220286"/>
    </w:p>
    <w:p w14:paraId="5EB46E4F" w14:textId="77777777" w:rsidR="00B7231F" w:rsidRPr="002B726D" w:rsidRDefault="00110385"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3. ДӘРІЛІК ТҮРІ</w:t>
      </w:r>
    </w:p>
    <w:bookmarkEnd w:id="2"/>
    <w:p w14:paraId="4AF8A2AE" w14:textId="77777777" w:rsidR="00B7231F" w:rsidRPr="002B726D" w:rsidRDefault="00110385" w:rsidP="002B726D">
      <w:pPr>
        <w:pStyle w:val="ab"/>
        <w:jc w:val="both"/>
        <w:rPr>
          <w:sz w:val="24"/>
          <w:szCs w:val="24"/>
        </w:rPr>
      </w:pPr>
      <w:r w:rsidRPr="002B726D">
        <w:rPr>
          <w:rStyle w:val="jlqj4b"/>
          <w:sz w:val="24"/>
          <w:szCs w:val="24"/>
          <w:lang w:val="kk"/>
        </w:rPr>
        <w:t>Қызғылт түсті үлбірлі қабықпен қапталған, дөңгелек пішінді, екі беті дөңес, жиектері қиғашталған, таблетканың бір жағында M және екінші жағында DT5 таңбалануы бар таблеткалар</w:t>
      </w:r>
    </w:p>
    <w:p w14:paraId="3F85C46E" w14:textId="77777777" w:rsidR="000074B4" w:rsidRPr="002B726D" w:rsidRDefault="00110385"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 xml:space="preserve">4. </w:t>
      </w:r>
      <w:bookmarkEnd w:id="1"/>
      <w:r w:rsidRPr="002B726D">
        <w:rPr>
          <w:rFonts w:ascii="Times New Roman" w:eastAsia="Times New Roman" w:hAnsi="Times New Roman"/>
          <w:b/>
          <w:sz w:val="24"/>
          <w:szCs w:val="24"/>
          <w:lang w:val="kk" w:eastAsia="ru-RU"/>
        </w:rPr>
        <w:t>КЛИНИКАЛЫҚ ДЕРЕКТЕРІ</w:t>
      </w:r>
    </w:p>
    <w:p w14:paraId="09CD73ED" w14:textId="77777777" w:rsidR="005444B2" w:rsidRPr="002B726D" w:rsidRDefault="00110385"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bCs/>
          <w:sz w:val="24"/>
          <w:szCs w:val="24"/>
          <w:lang w:val="kk" w:eastAsia="ru-RU"/>
        </w:rPr>
        <w:t>4.1 Қолданылуы</w:t>
      </w:r>
    </w:p>
    <w:p w14:paraId="29E4F4E9" w14:textId="34E8EAAE" w:rsidR="005444B2" w:rsidRPr="002B726D" w:rsidRDefault="00110385" w:rsidP="002B726D">
      <w:pPr>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 ересектерде, жасөспірімдерде және 6 жастан асқан балаларда АИТВ-инфекциясын басқа </w:t>
      </w:r>
      <w:r w:rsidR="000F5782">
        <w:rPr>
          <w:rFonts w:ascii="Times New Roman" w:eastAsia="Times New Roman" w:hAnsi="Times New Roman"/>
          <w:sz w:val="24"/>
          <w:szCs w:val="24"/>
          <w:lang w:val="kk" w:eastAsia="ru-RU"/>
        </w:rPr>
        <w:t>ретровирусқа қарсы</w:t>
      </w:r>
      <w:r w:rsidRPr="002B726D">
        <w:rPr>
          <w:rFonts w:ascii="Times New Roman" w:eastAsia="Times New Roman" w:hAnsi="Times New Roman"/>
          <w:sz w:val="24"/>
          <w:szCs w:val="24"/>
          <w:lang w:val="kk" w:eastAsia="ru-RU"/>
        </w:rPr>
        <w:t xml:space="preserve"> препараттармен біріктірілімде емдеу</w:t>
      </w:r>
    </w:p>
    <w:p w14:paraId="4F944FC2" w14:textId="77777777" w:rsidR="00A3236D" w:rsidRPr="002B726D" w:rsidRDefault="00A3236D" w:rsidP="002B726D">
      <w:pPr>
        <w:spacing w:after="0" w:line="240" w:lineRule="auto"/>
        <w:jc w:val="both"/>
        <w:rPr>
          <w:rFonts w:ascii="Times New Roman" w:eastAsia="Times New Roman" w:hAnsi="Times New Roman"/>
          <w:sz w:val="24"/>
          <w:szCs w:val="24"/>
          <w:lang w:eastAsia="ru-RU"/>
        </w:rPr>
      </w:pPr>
    </w:p>
    <w:p w14:paraId="07C49966" w14:textId="77777777" w:rsidR="00B7231F" w:rsidRPr="002B726D" w:rsidRDefault="00110385" w:rsidP="002B726D">
      <w:pPr>
        <w:spacing w:after="0" w:line="240" w:lineRule="auto"/>
        <w:jc w:val="both"/>
        <w:rPr>
          <w:rFonts w:ascii="Times New Roman" w:eastAsia="Times New Roman" w:hAnsi="Times New Roman"/>
          <w:b/>
          <w:sz w:val="24"/>
          <w:szCs w:val="24"/>
          <w:lang w:eastAsia="ru-RU"/>
        </w:rPr>
      </w:pPr>
      <w:bookmarkStart w:id="3" w:name="2175220274"/>
      <w:r w:rsidRPr="002B726D">
        <w:rPr>
          <w:rFonts w:ascii="Times New Roman" w:eastAsia="Times New Roman" w:hAnsi="Times New Roman"/>
          <w:b/>
          <w:sz w:val="24"/>
          <w:szCs w:val="24"/>
          <w:lang w:val="kk" w:eastAsia="ru-RU"/>
        </w:rPr>
        <w:t>4.2 Дозалау режимі және қолдану тәсілі</w:t>
      </w:r>
    </w:p>
    <w:p w14:paraId="1C3DA251" w14:textId="77777777" w:rsidR="00A30867" w:rsidRPr="002B726D" w:rsidRDefault="00110385" w:rsidP="002B726D">
      <w:pPr>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Долутегравир препаратымен емдеу АИТВ-инфекциясын емдеуде тәжірибесі бар дәрігердің бақылауымен жүргізілуі тиіс.</w:t>
      </w:r>
    </w:p>
    <w:p w14:paraId="0388C31D" w14:textId="77777777" w:rsidR="003732E8" w:rsidRPr="002B726D" w:rsidRDefault="00110385"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Дозалау режимі</w:t>
      </w:r>
    </w:p>
    <w:p w14:paraId="30B1E02A" w14:textId="77777777" w:rsidR="008F211B" w:rsidRPr="002B726D" w:rsidRDefault="00110385" w:rsidP="002B726D">
      <w:pPr>
        <w:spacing w:after="0" w:line="240" w:lineRule="auto"/>
        <w:jc w:val="both"/>
        <w:rPr>
          <w:rFonts w:ascii="Times New Roman" w:eastAsia="Times New Roman" w:hAnsi="Times New Roman"/>
          <w:b/>
          <w:i/>
          <w:iCs/>
          <w:sz w:val="24"/>
          <w:szCs w:val="24"/>
          <w:lang w:eastAsia="ru-RU"/>
        </w:rPr>
      </w:pPr>
      <w:r w:rsidRPr="002B726D">
        <w:rPr>
          <w:rFonts w:ascii="Times New Roman" w:eastAsia="Times New Roman" w:hAnsi="Times New Roman"/>
          <w:b/>
          <w:i/>
          <w:iCs/>
          <w:sz w:val="24"/>
          <w:szCs w:val="24"/>
          <w:lang w:val="kk" w:eastAsia="ru-RU"/>
        </w:rPr>
        <w:t xml:space="preserve">Ересектер </w:t>
      </w:r>
    </w:p>
    <w:bookmarkEnd w:id="3"/>
    <w:p w14:paraId="32F180AD" w14:textId="77777777" w:rsidR="00A3236D" w:rsidRPr="002B726D" w:rsidRDefault="00110385" w:rsidP="002B726D">
      <w:pPr>
        <w:pStyle w:val="ab"/>
        <w:spacing w:before="2"/>
        <w:jc w:val="both"/>
        <w:rPr>
          <w:sz w:val="24"/>
          <w:szCs w:val="24"/>
        </w:rPr>
      </w:pPr>
      <w:r w:rsidRPr="002B726D">
        <w:rPr>
          <w:sz w:val="24"/>
          <w:szCs w:val="24"/>
          <w:lang w:val="kk"/>
        </w:rPr>
        <w:t>Интеграза тежегіштеріне төзімді емес АИТВ-1 инфекциясы бар ересектерге арналған доза күніне бір рет 50 мг Долутегравирді (бір таблетка) құрайды.</w:t>
      </w:r>
    </w:p>
    <w:p w14:paraId="75E24962" w14:textId="77777777" w:rsidR="003732E8" w:rsidRPr="002B726D" w:rsidRDefault="00110385" w:rsidP="002B726D">
      <w:pPr>
        <w:pStyle w:val="ab"/>
        <w:spacing w:before="2"/>
        <w:jc w:val="both"/>
        <w:rPr>
          <w:sz w:val="24"/>
          <w:szCs w:val="24"/>
        </w:rPr>
      </w:pPr>
      <w:r w:rsidRPr="002B726D">
        <w:rPr>
          <w:sz w:val="24"/>
          <w:szCs w:val="24"/>
          <w:lang w:val="kk"/>
        </w:rPr>
        <w:t>Доза күніне екі рет 50 мг құрауы тиіс, егер:</w:t>
      </w:r>
    </w:p>
    <w:p w14:paraId="05261AF5" w14:textId="77777777" w:rsidR="003732E8" w:rsidRPr="002B726D" w:rsidRDefault="00110385" w:rsidP="002B726D">
      <w:pPr>
        <w:pStyle w:val="ad"/>
        <w:widowControl w:val="0"/>
        <w:numPr>
          <w:ilvl w:val="0"/>
          <w:numId w:val="26"/>
        </w:numPr>
        <w:tabs>
          <w:tab w:val="left" w:pos="659"/>
          <w:tab w:val="left" w:pos="660"/>
        </w:tabs>
        <w:autoSpaceDE w:val="0"/>
        <w:autoSpaceDN w:val="0"/>
        <w:spacing w:before="2" w:after="0" w:line="240" w:lineRule="auto"/>
        <w:contextualSpacing w:val="0"/>
        <w:jc w:val="both"/>
        <w:rPr>
          <w:rFonts w:ascii="Times New Roman" w:hAnsi="Times New Roman"/>
          <w:sz w:val="24"/>
          <w:szCs w:val="24"/>
        </w:rPr>
      </w:pPr>
      <w:r w:rsidRPr="002B726D">
        <w:rPr>
          <w:rFonts w:ascii="Times New Roman" w:hAnsi="Times New Roman"/>
          <w:sz w:val="24"/>
          <w:szCs w:val="24"/>
          <w:lang w:val="kk"/>
        </w:rPr>
        <w:t>Долутегравир Эфавиренз, Невирапин, Типранавир/Ритонавир немесе Рифампицин сияқты дәрілермен бірге қолданылады (4.5 бөлімін қараңыз)</w:t>
      </w:r>
    </w:p>
    <w:p w14:paraId="21E4E147" w14:textId="77777777" w:rsidR="003732E8" w:rsidRPr="002B726D" w:rsidRDefault="00110385" w:rsidP="002B726D">
      <w:pPr>
        <w:pStyle w:val="ad"/>
        <w:widowControl w:val="0"/>
        <w:numPr>
          <w:ilvl w:val="0"/>
          <w:numId w:val="26"/>
        </w:numPr>
        <w:tabs>
          <w:tab w:val="left" w:pos="659"/>
          <w:tab w:val="left" w:pos="660"/>
        </w:tabs>
        <w:autoSpaceDE w:val="0"/>
        <w:autoSpaceDN w:val="0"/>
        <w:spacing w:before="51" w:after="0" w:line="240" w:lineRule="auto"/>
        <w:contextualSpacing w:val="0"/>
        <w:jc w:val="both"/>
        <w:rPr>
          <w:rFonts w:ascii="Times New Roman" w:hAnsi="Times New Roman"/>
          <w:sz w:val="24"/>
          <w:szCs w:val="24"/>
        </w:rPr>
      </w:pPr>
      <w:r w:rsidRPr="002B726D">
        <w:rPr>
          <w:rFonts w:ascii="Times New Roman" w:hAnsi="Times New Roman"/>
          <w:sz w:val="24"/>
          <w:szCs w:val="24"/>
          <w:lang w:val="kk"/>
        </w:rPr>
        <w:t>пациентте АИТВ-1 инфекциясы интеграза тежегіштеріне төзімді екені белгілі немесе күдікті</w:t>
      </w:r>
    </w:p>
    <w:p w14:paraId="64A32414" w14:textId="77777777" w:rsidR="003732E8" w:rsidRPr="002B726D" w:rsidRDefault="003732E8" w:rsidP="002B726D">
      <w:pPr>
        <w:spacing w:line="240" w:lineRule="auto"/>
        <w:rPr>
          <w:rFonts w:ascii="Times New Roman" w:hAnsi="Times New Roman"/>
          <w:sz w:val="24"/>
          <w:szCs w:val="24"/>
        </w:rPr>
        <w:sectPr w:rsidR="003732E8" w:rsidRPr="002B726D" w:rsidSect="00A3236D">
          <w:pgSz w:w="12240" w:h="15840"/>
          <w:pgMar w:top="1134" w:right="1134" w:bottom="1134" w:left="1701" w:header="720" w:footer="720" w:gutter="0"/>
          <w:cols w:space="720"/>
        </w:sectPr>
      </w:pPr>
    </w:p>
    <w:p w14:paraId="61ABF173" w14:textId="28F91E9B" w:rsidR="003732E8" w:rsidRPr="004F242D" w:rsidRDefault="00110385" w:rsidP="002B726D">
      <w:pPr>
        <w:pStyle w:val="ab"/>
        <w:spacing w:before="39" w:after="0"/>
        <w:ind w:right="-39"/>
        <w:jc w:val="both"/>
        <w:rPr>
          <w:sz w:val="24"/>
          <w:szCs w:val="24"/>
          <w:lang w:val="kk"/>
        </w:rPr>
      </w:pPr>
      <w:r w:rsidRPr="002B726D">
        <w:rPr>
          <w:sz w:val="24"/>
          <w:szCs w:val="24"/>
          <w:lang w:val="kk"/>
        </w:rPr>
        <w:lastRenderedPageBreak/>
        <w:t xml:space="preserve">АИТВ-1 генотипіне тестілеу болған кезде және емдеу мүмкіндіктері шектеулі пациенттер үшін (2-ден аз белсенді </w:t>
      </w:r>
      <w:r w:rsidR="000F5782">
        <w:rPr>
          <w:sz w:val="24"/>
          <w:szCs w:val="24"/>
          <w:lang w:val="kk"/>
        </w:rPr>
        <w:t>ретровирусқа қарсы</w:t>
      </w:r>
      <w:r w:rsidRPr="002B726D">
        <w:rPr>
          <w:sz w:val="24"/>
          <w:szCs w:val="24"/>
          <w:lang w:val="kk"/>
        </w:rPr>
        <w:t xml:space="preserve"> препараттар) үдемелі мультикластық резистенттілікке байланысты Долутегравирдің едәуір жоғары дозасы қарастырылуы мүмкін. Мұндай резистенттілікке G140A/C/S, E138A/K/T, L74I екі немесе одан да көп салдарлы мутациялары бар Q148 кіруі мүмкін.</w:t>
      </w:r>
    </w:p>
    <w:p w14:paraId="1C5AAEFB" w14:textId="77777777" w:rsidR="003732E8" w:rsidRPr="004F242D" w:rsidRDefault="00110385" w:rsidP="002B726D">
      <w:pPr>
        <w:pStyle w:val="ab"/>
        <w:spacing w:before="39" w:after="0"/>
        <w:ind w:right="-39"/>
        <w:jc w:val="both"/>
        <w:rPr>
          <w:sz w:val="24"/>
          <w:szCs w:val="24"/>
          <w:lang w:val="kk"/>
        </w:rPr>
      </w:pPr>
      <w:r w:rsidRPr="002B726D">
        <w:rPr>
          <w:sz w:val="24"/>
          <w:szCs w:val="24"/>
          <w:lang w:val="kk"/>
        </w:rPr>
        <w:t>Мұндай пациенттерде Долутегравирді қолдану туралы шешім интегразға төзімділік бейінін ескере отырып қабылдануы тиіс. Мұндай пациенттерге Долутегравирді кейбір дәрілік заттармен бірге тағайындамаған жөн (мысалы, Эфавиренз, Невирапин, Типранавир/Ритонавир немесе Рифампицин); 4.5 бөлімін қараңыз.</w:t>
      </w:r>
    </w:p>
    <w:p w14:paraId="5DF7A3BB" w14:textId="77777777" w:rsidR="003732E8" w:rsidRPr="004F242D" w:rsidRDefault="00110385" w:rsidP="002B726D">
      <w:pPr>
        <w:pStyle w:val="ab"/>
        <w:spacing w:before="39" w:after="0"/>
        <w:ind w:right="-39"/>
        <w:jc w:val="both"/>
        <w:rPr>
          <w:sz w:val="24"/>
          <w:szCs w:val="24"/>
          <w:lang w:val="kk"/>
        </w:rPr>
      </w:pPr>
      <w:r w:rsidRPr="002B726D">
        <w:rPr>
          <w:i/>
          <w:sz w:val="24"/>
          <w:szCs w:val="24"/>
          <w:lang w:val="kk"/>
        </w:rPr>
        <w:t>Салмағы кемінде 40 кг жасөспірімдер</w:t>
      </w:r>
    </w:p>
    <w:p w14:paraId="005120E4" w14:textId="77777777" w:rsidR="003732E8" w:rsidRPr="004F242D" w:rsidRDefault="00110385" w:rsidP="002B726D">
      <w:pPr>
        <w:pStyle w:val="ab"/>
        <w:spacing w:before="39" w:after="0"/>
        <w:ind w:right="-39"/>
        <w:jc w:val="both"/>
        <w:rPr>
          <w:sz w:val="24"/>
          <w:szCs w:val="24"/>
          <w:lang w:val="kk"/>
        </w:rPr>
      </w:pPr>
      <w:r w:rsidRPr="002B726D">
        <w:rPr>
          <w:sz w:val="24"/>
          <w:szCs w:val="24"/>
          <w:lang w:val="kk"/>
        </w:rPr>
        <w:t>Интеграза тежегіштеріне төзімді емес АИТВ-1 инфекциясы бар дене салмағы кемінде 40 кг жасөспірімдерге арналған доза күніне бір рет 50 мг Долутегравирді (бір таблетка) құрайды. Интеграза тежегіштеріне резистентті АИТВ-1 инфекциясы бар жасөспірімдерде Долутегравирді қолдану туралы ақпарат жеткіліксіз</w:t>
      </w:r>
    </w:p>
    <w:p w14:paraId="43678A25" w14:textId="77777777" w:rsidR="00A3236D" w:rsidRPr="004F242D" w:rsidRDefault="00110385" w:rsidP="002B726D">
      <w:pPr>
        <w:spacing w:after="0" w:line="240" w:lineRule="auto"/>
        <w:ind w:right="-39"/>
        <w:jc w:val="both"/>
        <w:rPr>
          <w:rFonts w:ascii="Times New Roman" w:hAnsi="Times New Roman"/>
          <w:i/>
          <w:sz w:val="24"/>
          <w:szCs w:val="24"/>
          <w:lang w:val="kk"/>
        </w:rPr>
      </w:pPr>
      <w:r w:rsidRPr="002B726D">
        <w:rPr>
          <w:rFonts w:ascii="Times New Roman" w:hAnsi="Times New Roman"/>
          <w:i/>
          <w:sz w:val="24"/>
          <w:szCs w:val="24"/>
          <w:lang w:val="kk"/>
        </w:rPr>
        <w:t>Балалар</w:t>
      </w:r>
    </w:p>
    <w:p w14:paraId="762B7393" w14:textId="77777777" w:rsidR="0054403E" w:rsidRPr="004F242D" w:rsidRDefault="00110385" w:rsidP="002B726D">
      <w:pPr>
        <w:spacing w:after="0" w:line="240" w:lineRule="auto"/>
        <w:ind w:right="-39"/>
        <w:jc w:val="both"/>
        <w:rPr>
          <w:rFonts w:ascii="Times New Roman" w:hAnsi="Times New Roman"/>
          <w:i/>
          <w:sz w:val="24"/>
          <w:szCs w:val="24"/>
          <w:lang w:val="kk"/>
        </w:rPr>
      </w:pPr>
      <w:r w:rsidRPr="002B726D">
        <w:rPr>
          <w:rFonts w:ascii="Times New Roman" w:hAnsi="Times New Roman"/>
          <w:sz w:val="24"/>
          <w:szCs w:val="24"/>
          <w:lang w:val="kk"/>
        </w:rPr>
        <w:t>6 жастан асқан балаларға арналған Долутегравирдің дозасы баланың дене салмағына байланысты (шамамен 1 мг/кг). Алайда, салмағы 40 кг-ден кем балалар үшін Долутегравирдің аз мөлшері бар басқа препараттар қажет. 6 жасқа дейінгі балаларда Долутегравирді қолдану туралы ақпарат жеткіліксіз.</w:t>
      </w:r>
    </w:p>
    <w:p w14:paraId="7BFDB739" w14:textId="77777777" w:rsidR="009F5A85" w:rsidRPr="004F242D" w:rsidRDefault="00110385" w:rsidP="002B726D">
      <w:pPr>
        <w:spacing w:after="0" w:line="240" w:lineRule="auto"/>
        <w:jc w:val="both"/>
        <w:rPr>
          <w:rFonts w:ascii="Times New Roman" w:eastAsia="Times New Roman" w:hAnsi="Times New Roman"/>
          <w:b/>
          <w:sz w:val="24"/>
          <w:szCs w:val="24"/>
          <w:lang w:val="kk" w:eastAsia="ru-RU"/>
        </w:rPr>
      </w:pPr>
      <w:r w:rsidRPr="002B726D">
        <w:rPr>
          <w:rFonts w:ascii="Times New Roman" w:eastAsia="Times New Roman" w:hAnsi="Times New Roman"/>
          <w:b/>
          <w:sz w:val="24"/>
          <w:szCs w:val="24"/>
          <w:lang w:val="kk" w:eastAsia="ru-RU"/>
        </w:rPr>
        <w:t>Пациенттердің ерекше топтары</w:t>
      </w:r>
    </w:p>
    <w:p w14:paraId="4F6B0A68" w14:textId="77777777" w:rsidR="00C77910" w:rsidRPr="004F242D" w:rsidRDefault="00110385" w:rsidP="002B726D">
      <w:pPr>
        <w:spacing w:after="0" w:line="240" w:lineRule="auto"/>
        <w:jc w:val="both"/>
        <w:outlineLvl w:val="2"/>
        <w:rPr>
          <w:rFonts w:ascii="Times New Roman" w:hAnsi="Times New Roman"/>
          <w:i/>
          <w:sz w:val="24"/>
          <w:szCs w:val="24"/>
          <w:lang w:val="kk"/>
        </w:rPr>
      </w:pPr>
      <w:bookmarkStart w:id="4" w:name="bookmark18"/>
      <w:r w:rsidRPr="002B726D">
        <w:rPr>
          <w:rFonts w:ascii="Times New Roman" w:hAnsi="Times New Roman"/>
          <w:i/>
          <w:sz w:val="24"/>
          <w:szCs w:val="24"/>
          <w:lang w:val="kk"/>
        </w:rPr>
        <w:t>Балалар</w:t>
      </w:r>
      <w:r w:rsidR="00A92E70" w:rsidRPr="002B726D">
        <w:rPr>
          <w:rFonts w:ascii="Times New Roman" w:hAnsi="Times New Roman"/>
          <w:i/>
          <w:sz w:val="24"/>
          <w:szCs w:val="24"/>
        </w:rPr>
        <w:fldChar w:fldCharType="begin"/>
      </w:r>
      <w:r w:rsidR="00A92E70" w:rsidRPr="002B726D">
        <w:rPr>
          <w:rFonts w:ascii="Times New Roman" w:hAnsi="Times New Roman"/>
          <w:i/>
          <w:sz w:val="24"/>
          <w:szCs w:val="24"/>
          <w:lang w:val="kk"/>
        </w:rPr>
        <w:instrText xml:space="preserve"> DOCVARIABLE vault_nd_4ef564be-b135-44c7-a880-b9c2db1f35a1 \* MERGEFORMAT </w:instrText>
      </w:r>
      <w:r w:rsidR="00A92E70" w:rsidRPr="002B726D">
        <w:rPr>
          <w:rFonts w:ascii="Times New Roman" w:hAnsi="Times New Roman"/>
          <w:i/>
          <w:sz w:val="24"/>
          <w:szCs w:val="24"/>
        </w:rPr>
        <w:fldChar w:fldCharType="separate"/>
      </w:r>
      <w:r w:rsidR="00A92E70" w:rsidRPr="002B726D">
        <w:rPr>
          <w:rFonts w:ascii="Times New Roman" w:hAnsi="Times New Roman"/>
          <w:i/>
          <w:sz w:val="24"/>
          <w:szCs w:val="24"/>
          <w:lang w:val="kk"/>
        </w:rPr>
        <w:t xml:space="preserve"> </w:t>
      </w:r>
      <w:r w:rsidR="00A92E70" w:rsidRPr="002B726D">
        <w:rPr>
          <w:rFonts w:ascii="Times New Roman" w:hAnsi="Times New Roman"/>
          <w:i/>
          <w:sz w:val="24"/>
          <w:szCs w:val="24"/>
        </w:rPr>
        <w:fldChar w:fldCharType="end"/>
      </w:r>
    </w:p>
    <w:p w14:paraId="587B05A1" w14:textId="497745E7" w:rsidR="0073502F" w:rsidRPr="004F242D" w:rsidRDefault="00110385" w:rsidP="004F242D">
      <w:pPr>
        <w:pStyle w:val="ab"/>
        <w:spacing w:after="0"/>
        <w:jc w:val="both"/>
        <w:rPr>
          <w:sz w:val="24"/>
          <w:szCs w:val="24"/>
          <w:lang w:val="kk"/>
        </w:rPr>
      </w:pPr>
      <w:r w:rsidRPr="002B726D">
        <w:rPr>
          <w:sz w:val="24"/>
          <w:szCs w:val="24"/>
          <w:lang w:val="kk"/>
        </w:rPr>
        <w:t xml:space="preserve">АИТВ-1 </w:t>
      </w:r>
      <w:r w:rsidR="000F5782">
        <w:rPr>
          <w:sz w:val="24"/>
          <w:szCs w:val="24"/>
          <w:lang w:val="kk"/>
        </w:rPr>
        <w:t>ретровирусқа қарсы</w:t>
      </w:r>
      <w:r w:rsidRPr="002B726D">
        <w:rPr>
          <w:sz w:val="24"/>
          <w:szCs w:val="24"/>
          <w:lang w:val="kk"/>
        </w:rPr>
        <w:t xml:space="preserve"> ем қабылдаған 10 жасөспірімде (12-ден 18 жасқа дейін) Долутегравирдің фармакокинетикасын зерттеу күніне бір рет 50 мг Долутегравирдің дозасы күніне бір рет 50 мг дозасын қабылдаған ересектермен салыстырылатын плазмадағы Долутегравирдің концентрациясына әкелетінін көрсетті. 6-дан 12 жасқа дейінгі 11 балада фармакокинетиканы зерттеу дене салмағы кемінде 20 кг болатын пациенттерді күніне бір рет 25 мг және дене салмағы кемінде 30 кг болатын пациенттерде күніне бір рет 35 мг ересектермен салыстырылатын плазмадағы Долутегравирдің концентрациясына әкелетінін көрсетті. Сонымен қатар, популяциялық компьютерлік модельдеу және имитациялық талдау</w:t>
      </w:r>
      <w:r w:rsidR="004F242D">
        <w:rPr>
          <w:sz w:val="24"/>
          <w:szCs w:val="24"/>
          <w:lang w:val="kk"/>
        </w:rPr>
        <w:t xml:space="preserve"> </w:t>
      </w:r>
      <w:r w:rsidRPr="002B726D">
        <w:rPr>
          <w:sz w:val="24"/>
          <w:szCs w:val="24"/>
          <w:lang w:val="kk"/>
        </w:rPr>
        <w:t>дене салмағы кемінде 15 кг болатын кемінде 6 жастағы балалардағы салмақтың (20, 25, 35 және 50 мг) негізінде дозалау ересектермен (50 мг) салыстырылатын плазмадағы концентрацияны қамтамасыз ететінін көрсетті. Бұл жағдайда салмағы бойынша ең аз доза 15-20 кг күніне 20 мг-ге сәйкес келеді.</w:t>
      </w:r>
    </w:p>
    <w:p w14:paraId="0293E721" w14:textId="77777777" w:rsidR="009F5A85" w:rsidRPr="004F242D" w:rsidRDefault="00110385" w:rsidP="002B726D">
      <w:pPr>
        <w:pStyle w:val="ab"/>
        <w:spacing w:before="39" w:after="0"/>
        <w:jc w:val="both"/>
        <w:rPr>
          <w:sz w:val="24"/>
          <w:szCs w:val="24"/>
          <w:lang w:val="kk"/>
        </w:rPr>
      </w:pPr>
      <w:r w:rsidRPr="002B726D">
        <w:rPr>
          <w:rFonts w:eastAsia="Microsoft Sans Serif"/>
          <w:bCs/>
          <w:i/>
          <w:sz w:val="24"/>
          <w:szCs w:val="24"/>
          <w:lang w:val="kk" w:bidi="ru-RU"/>
        </w:rPr>
        <w:t>Егде жастағы пациенттер</w:t>
      </w:r>
    </w:p>
    <w:p w14:paraId="7F169734" w14:textId="77777777" w:rsidR="00981FF2" w:rsidRPr="004F242D" w:rsidRDefault="00110385" w:rsidP="002B726D">
      <w:pPr>
        <w:tabs>
          <w:tab w:val="left" w:pos="567"/>
        </w:tabs>
        <w:spacing w:after="0" w:line="240" w:lineRule="auto"/>
        <w:jc w:val="both"/>
        <w:rPr>
          <w:rFonts w:ascii="Times New Roman" w:eastAsia="MS Mincho" w:hAnsi="Times New Roman"/>
          <w:color w:val="000000"/>
          <w:sz w:val="24"/>
          <w:szCs w:val="24"/>
          <w:lang w:val="kk" w:eastAsia="ru-RU"/>
        </w:rPr>
      </w:pPr>
      <w:bookmarkStart w:id="5" w:name="bookmark19"/>
      <w:bookmarkEnd w:id="4"/>
      <w:r w:rsidRPr="002B726D">
        <w:rPr>
          <w:rFonts w:ascii="Times New Roman" w:eastAsia="MS Mincho" w:hAnsi="Times New Roman"/>
          <w:color w:val="000000"/>
          <w:sz w:val="24"/>
          <w:szCs w:val="24"/>
          <w:lang w:val="kk" w:eastAsia="ru-RU"/>
        </w:rPr>
        <w:t xml:space="preserve">65 жастан асқан пациенттерде долутегравирді қолдану бойынша шектеулі деректер бар. Егде жастағы пациенттерге жас ересек пациенттермен салыстырғанда дозаны түзету қажет екендігі туралы ешқандай дәлел жоқ (5.2 бөлімін қараңыз). </w:t>
      </w:r>
    </w:p>
    <w:p w14:paraId="20B3AB44" w14:textId="77777777" w:rsidR="009F5A85" w:rsidRPr="004F242D" w:rsidRDefault="00110385" w:rsidP="002B726D">
      <w:pPr>
        <w:spacing w:after="0" w:line="240" w:lineRule="auto"/>
        <w:jc w:val="both"/>
        <w:rPr>
          <w:rFonts w:ascii="Times New Roman" w:eastAsia="Microsoft Sans Serif" w:hAnsi="Times New Roman"/>
          <w:bCs/>
          <w:i/>
          <w:sz w:val="24"/>
          <w:szCs w:val="24"/>
          <w:lang w:val="kk" w:bidi="ru-RU"/>
        </w:rPr>
      </w:pPr>
      <w:r w:rsidRPr="002B726D">
        <w:rPr>
          <w:rFonts w:ascii="Times New Roman" w:eastAsia="Microsoft Sans Serif" w:hAnsi="Times New Roman"/>
          <w:bCs/>
          <w:i/>
          <w:sz w:val="24"/>
          <w:szCs w:val="24"/>
          <w:lang w:val="kk" w:bidi="ru-RU"/>
        </w:rPr>
        <w:t>Бауыр жеткіліксіздігі бар пациенттер</w:t>
      </w:r>
      <w:bookmarkEnd w:id="5"/>
    </w:p>
    <w:p w14:paraId="27BE268C" w14:textId="77777777" w:rsidR="00981FF2"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Times New Roman" w:hAnsi="Times New Roman"/>
          <w:sz w:val="24"/>
          <w:szCs w:val="24"/>
          <w:lang w:val="kk" w:eastAsia="ru-RU"/>
        </w:rPr>
      </w:pPr>
      <w:bookmarkStart w:id="6" w:name="bookmark20"/>
      <w:r w:rsidRPr="002B726D">
        <w:rPr>
          <w:rFonts w:ascii="Times New Roman" w:eastAsia="Times New Roman" w:hAnsi="Times New Roman"/>
          <w:sz w:val="24"/>
          <w:szCs w:val="24"/>
          <w:lang w:val="kk" w:eastAsia="ru-RU"/>
        </w:rPr>
        <w:t>Бауыр функциясының жеңіл немесе орташа дәрежелі  (</w:t>
      </w:r>
      <w:r w:rsidRPr="002B726D">
        <w:rPr>
          <w:rFonts w:ascii="Times New Roman" w:eastAsia="MS Mincho" w:hAnsi="Times New Roman"/>
          <w:color w:val="000000"/>
          <w:sz w:val="24"/>
          <w:szCs w:val="24"/>
          <w:lang w:val="kk" w:eastAsia="ru-RU"/>
        </w:rPr>
        <w:t>Чайлд-Пью шкаласы бойынша</w:t>
      </w:r>
      <w:r w:rsidRPr="002B726D">
        <w:rPr>
          <w:rFonts w:ascii="Times New Roman" w:eastAsia="Times New Roman" w:hAnsi="Times New Roman"/>
          <w:sz w:val="24"/>
          <w:szCs w:val="24"/>
          <w:lang w:val="kk" w:eastAsia="ru-RU"/>
        </w:rPr>
        <w:t xml:space="preserve"> А немесе В кластары) бұзылуы бар пациенттер үшін дозаны түзету қажет емес. Бауыр функциясының ауыр дәрежелі бұзылуы бар пациенттер бойынша деректер жоқ (</w:t>
      </w:r>
      <w:r w:rsidRPr="002B726D">
        <w:rPr>
          <w:rFonts w:ascii="Times New Roman" w:eastAsia="MS Mincho" w:hAnsi="Times New Roman"/>
          <w:color w:val="000000"/>
          <w:sz w:val="24"/>
          <w:szCs w:val="24"/>
          <w:lang w:val="kk" w:eastAsia="ru-RU"/>
        </w:rPr>
        <w:t>Чайлд-Пью шкаласы бойынша</w:t>
      </w:r>
      <w:r w:rsidRPr="002B726D">
        <w:rPr>
          <w:rFonts w:ascii="Times New Roman" w:eastAsia="Times New Roman" w:hAnsi="Times New Roman"/>
          <w:sz w:val="24"/>
          <w:szCs w:val="24"/>
          <w:lang w:val="kk" w:eastAsia="ru-RU"/>
        </w:rPr>
        <w:t xml:space="preserve"> С класы), сондықтан мұндай пациенттер долутегравирді сақтықпен қолдануы тиіс (</w:t>
      </w:r>
      <w:r w:rsidRPr="002B726D">
        <w:rPr>
          <w:rFonts w:ascii="Times New Roman" w:eastAsia="MS Mincho" w:hAnsi="Times New Roman"/>
          <w:color w:val="000000"/>
          <w:sz w:val="24"/>
          <w:szCs w:val="24"/>
          <w:lang w:val="kk" w:eastAsia="ru-RU"/>
        </w:rPr>
        <w:t xml:space="preserve">5.2-бөлімді қараңыз). </w:t>
      </w:r>
    </w:p>
    <w:p w14:paraId="44D99057" w14:textId="77777777" w:rsidR="009F5A85" w:rsidRPr="004F242D" w:rsidRDefault="00110385" w:rsidP="002B726D">
      <w:pPr>
        <w:spacing w:after="0" w:line="240" w:lineRule="auto"/>
        <w:jc w:val="both"/>
        <w:rPr>
          <w:rFonts w:ascii="Times New Roman" w:eastAsia="Microsoft Sans Serif" w:hAnsi="Times New Roman"/>
          <w:bCs/>
          <w:i/>
          <w:sz w:val="24"/>
          <w:szCs w:val="24"/>
          <w:lang w:val="kk" w:bidi="ru-RU"/>
        </w:rPr>
      </w:pPr>
      <w:r w:rsidRPr="002B726D">
        <w:rPr>
          <w:rFonts w:ascii="Times New Roman" w:eastAsia="Microsoft Sans Serif" w:hAnsi="Times New Roman"/>
          <w:bCs/>
          <w:i/>
          <w:sz w:val="24"/>
          <w:szCs w:val="24"/>
          <w:lang w:val="kk" w:bidi="ru-RU"/>
        </w:rPr>
        <w:t>Бүйрек жеткіліксіздігі бар пациенттер</w:t>
      </w:r>
      <w:bookmarkEnd w:id="6"/>
    </w:p>
    <w:p w14:paraId="69833E62" w14:textId="77777777" w:rsidR="00981FF2"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val="kk" w:eastAsia="ru-RU"/>
        </w:rPr>
      </w:pPr>
      <w:r w:rsidRPr="002B726D">
        <w:rPr>
          <w:rFonts w:ascii="Times New Roman" w:eastAsia="Times New Roman" w:hAnsi="Times New Roman"/>
          <w:sz w:val="24"/>
          <w:szCs w:val="24"/>
          <w:lang w:val="kk" w:eastAsia="ru-RU"/>
        </w:rPr>
        <w:t xml:space="preserve">Жеңіл, орташа немесе ауыр дәрежелі бүйрек функциясының бұзылуы бар (креатинин клиренсі (КК) &lt;30 мл/мин, диализде жоқ) пациенттер үшін дозаны түзету қажет емес. Диализбен ем қабылдаған пациенттер үшін деректер жоқ, дегенмен бұл топта фармакокинетикада өзгерістер күтілмейді </w:t>
      </w:r>
      <w:r w:rsidRPr="002B726D">
        <w:rPr>
          <w:rFonts w:ascii="Times New Roman" w:eastAsia="MS Mincho" w:hAnsi="Times New Roman"/>
          <w:color w:val="000000"/>
          <w:sz w:val="24"/>
          <w:szCs w:val="24"/>
          <w:lang w:val="kk" w:eastAsia="ru-RU"/>
        </w:rPr>
        <w:t xml:space="preserve">(5.2 бөлімін қараңыз). </w:t>
      </w:r>
    </w:p>
    <w:p w14:paraId="6AFD1B34" w14:textId="77777777" w:rsidR="00A3236D" w:rsidRPr="002B726D" w:rsidRDefault="00110385" w:rsidP="002B726D">
      <w:pPr>
        <w:spacing w:before="1" w:after="0" w:line="240" w:lineRule="auto"/>
        <w:jc w:val="both"/>
        <w:rPr>
          <w:rFonts w:ascii="Times New Roman" w:hAnsi="Times New Roman"/>
          <w:i/>
          <w:sz w:val="24"/>
          <w:szCs w:val="24"/>
        </w:rPr>
      </w:pPr>
      <w:r w:rsidRPr="002B726D">
        <w:rPr>
          <w:rFonts w:ascii="Times New Roman" w:hAnsi="Times New Roman"/>
          <w:i/>
          <w:sz w:val="24"/>
          <w:szCs w:val="24"/>
          <w:lang w:val="kk"/>
        </w:rPr>
        <w:lastRenderedPageBreak/>
        <w:t>В немесе С гепатитін жұқтырумен астасқан инфекция</w:t>
      </w:r>
    </w:p>
    <w:p w14:paraId="0B097F6C" w14:textId="77777777" w:rsidR="00632D45" w:rsidRPr="004F242D" w:rsidRDefault="00110385" w:rsidP="002B726D">
      <w:pPr>
        <w:spacing w:before="1" w:after="0" w:line="240" w:lineRule="auto"/>
        <w:jc w:val="both"/>
        <w:rPr>
          <w:rFonts w:ascii="Times New Roman" w:hAnsi="Times New Roman"/>
          <w:i/>
          <w:sz w:val="24"/>
          <w:szCs w:val="24"/>
          <w:lang w:val="kk"/>
        </w:rPr>
      </w:pPr>
      <w:r w:rsidRPr="002B726D">
        <w:rPr>
          <w:rFonts w:ascii="Times New Roman" w:hAnsi="Times New Roman"/>
          <w:sz w:val="24"/>
          <w:szCs w:val="24"/>
          <w:lang w:val="kk"/>
        </w:rPr>
        <w:t>Фармакокинетикалық талдау С гепатитін бір мезгілде инфекция жұқтырған Долутегравирдің әсеріне клиникалық елеулі  әсер етпейтінін көрсетті. В гепатитін бір мезгілде жұқтырған пациенттер туралы шектеулі деректер бар</w:t>
      </w:r>
    </w:p>
    <w:p w14:paraId="066A0A82" w14:textId="77777777" w:rsidR="009F5A85" w:rsidRPr="004F242D" w:rsidRDefault="00110385" w:rsidP="002B726D">
      <w:pPr>
        <w:spacing w:after="0" w:line="240" w:lineRule="auto"/>
        <w:jc w:val="both"/>
        <w:rPr>
          <w:rFonts w:ascii="Times New Roman" w:hAnsi="Times New Roman"/>
          <w:b/>
          <w:sz w:val="24"/>
          <w:szCs w:val="24"/>
          <w:lang w:val="kk"/>
        </w:rPr>
      </w:pPr>
      <w:r w:rsidRPr="002B726D">
        <w:rPr>
          <w:rFonts w:ascii="Times New Roman" w:hAnsi="Times New Roman"/>
          <w:b/>
          <w:sz w:val="24"/>
          <w:szCs w:val="24"/>
          <w:lang w:val="kk" w:bidi="ru-RU"/>
        </w:rPr>
        <w:t xml:space="preserve">Қолдану тәсілі </w:t>
      </w:r>
    </w:p>
    <w:p w14:paraId="2D21E083" w14:textId="77777777" w:rsidR="00403F3C" w:rsidRPr="004F242D" w:rsidRDefault="00110385" w:rsidP="002B726D">
      <w:pPr>
        <w:spacing w:after="0" w:line="240" w:lineRule="auto"/>
        <w:jc w:val="both"/>
        <w:rPr>
          <w:rFonts w:ascii="Times New Roman" w:hAnsi="Times New Roman"/>
          <w:sz w:val="24"/>
          <w:szCs w:val="24"/>
          <w:lang w:val="kk"/>
        </w:rPr>
      </w:pPr>
      <w:r w:rsidRPr="002B726D">
        <w:rPr>
          <w:rFonts w:ascii="Times New Roman" w:hAnsi="Times New Roman"/>
          <w:sz w:val="24"/>
          <w:szCs w:val="24"/>
          <w:lang w:val="kk"/>
        </w:rPr>
        <w:t>Пероральді.</w:t>
      </w:r>
    </w:p>
    <w:p w14:paraId="07AEDFC7" w14:textId="77777777" w:rsidR="00403F3C" w:rsidRPr="004F242D" w:rsidRDefault="00110385" w:rsidP="002B726D">
      <w:pPr>
        <w:spacing w:after="0" w:line="240" w:lineRule="auto"/>
        <w:jc w:val="both"/>
        <w:rPr>
          <w:rFonts w:ascii="Times New Roman" w:hAnsi="Times New Roman"/>
          <w:sz w:val="24"/>
          <w:szCs w:val="24"/>
          <w:lang w:val="kk"/>
        </w:rPr>
      </w:pPr>
      <w:r w:rsidRPr="002B726D">
        <w:rPr>
          <w:rFonts w:ascii="Times New Roman" w:hAnsi="Times New Roman"/>
          <w:sz w:val="24"/>
          <w:szCs w:val="24"/>
          <w:lang w:val="kk"/>
        </w:rPr>
        <w:t>Долутегравир препаратын тамақтануға қарамастан қабылдауға болады. Интеграза тежегіштеріне төзімділік болған кезде, Долутегравирді әсер ету (әсіресе Q148 мутациясы бар пациенттерде) қарқындылығы күшеюі үшін тамақтану кезінде қабылдау керек.</w:t>
      </w:r>
    </w:p>
    <w:p w14:paraId="5ACB9521" w14:textId="77777777" w:rsidR="00981FF2" w:rsidRPr="004F242D" w:rsidRDefault="00981FF2" w:rsidP="002B726D">
      <w:pPr>
        <w:tabs>
          <w:tab w:val="left" w:pos="567"/>
        </w:tabs>
        <w:spacing w:after="0" w:line="240" w:lineRule="auto"/>
        <w:jc w:val="both"/>
        <w:rPr>
          <w:rFonts w:ascii="Times New Roman" w:eastAsia="Times New Roman" w:hAnsi="Times New Roman"/>
          <w:b/>
          <w:sz w:val="24"/>
          <w:szCs w:val="24"/>
          <w:lang w:val="kk" w:eastAsia="ru-RU"/>
        </w:rPr>
      </w:pPr>
    </w:p>
    <w:p w14:paraId="4F2509E6" w14:textId="77777777" w:rsidR="007D0E84" w:rsidRPr="004F242D" w:rsidRDefault="00110385" w:rsidP="002B726D">
      <w:pPr>
        <w:spacing w:after="0" w:line="240" w:lineRule="auto"/>
        <w:jc w:val="both"/>
        <w:rPr>
          <w:rFonts w:ascii="Times New Roman" w:eastAsia="Times New Roman" w:hAnsi="Times New Roman"/>
          <w:b/>
          <w:sz w:val="24"/>
          <w:szCs w:val="24"/>
          <w:lang w:val="kk" w:eastAsia="ru-RU"/>
        </w:rPr>
      </w:pPr>
      <w:r w:rsidRPr="002B726D">
        <w:rPr>
          <w:rFonts w:ascii="Times New Roman" w:eastAsia="Times New Roman" w:hAnsi="Times New Roman"/>
          <w:b/>
          <w:sz w:val="24"/>
          <w:szCs w:val="24"/>
          <w:lang w:val="kk" w:eastAsia="ru-RU"/>
        </w:rPr>
        <w:t>4.3 Қолдануға болмайтын жағдайлар</w:t>
      </w:r>
    </w:p>
    <w:p w14:paraId="5AF9A082" w14:textId="77777777" w:rsidR="0073502F" w:rsidRPr="004F242D" w:rsidRDefault="00110385" w:rsidP="002B726D">
      <w:pPr>
        <w:autoSpaceDE w:val="0"/>
        <w:autoSpaceDN w:val="0"/>
        <w:spacing w:after="0" w:line="240" w:lineRule="auto"/>
        <w:jc w:val="both"/>
        <w:rPr>
          <w:rFonts w:ascii="Times New Roman" w:hAnsi="Times New Roman"/>
          <w:sz w:val="24"/>
          <w:szCs w:val="24"/>
          <w:lang w:val="kk"/>
        </w:rPr>
      </w:pPr>
      <w:bookmarkStart w:id="7" w:name="_Hlk40260091"/>
      <w:r w:rsidRPr="002B726D">
        <w:rPr>
          <w:rFonts w:ascii="Times New Roman" w:hAnsi="Times New Roman"/>
          <w:sz w:val="24"/>
          <w:szCs w:val="24"/>
          <w:lang w:val="kk"/>
        </w:rPr>
        <w:t xml:space="preserve">- препараттың құрамына кіретін әсер етуші затқа немесе 6.1-бөлімде атап көрсетілген қосымша заттардың кез келгеніне аса жоғары сезімталдық.   </w:t>
      </w:r>
    </w:p>
    <w:p w14:paraId="358F80E8" w14:textId="77777777" w:rsidR="0073502F" w:rsidRPr="004F242D" w:rsidRDefault="00110385" w:rsidP="002B726D">
      <w:pPr>
        <w:autoSpaceDE w:val="0"/>
        <w:autoSpaceDN w:val="0"/>
        <w:spacing w:after="0" w:line="240" w:lineRule="auto"/>
        <w:jc w:val="both"/>
        <w:rPr>
          <w:rFonts w:ascii="Times New Roman" w:hAnsi="Times New Roman"/>
          <w:sz w:val="24"/>
          <w:szCs w:val="24"/>
          <w:lang w:val="kk"/>
        </w:rPr>
      </w:pPr>
      <w:r w:rsidRPr="002B726D">
        <w:rPr>
          <w:rFonts w:ascii="Times New Roman" w:hAnsi="Times New Roman"/>
          <w:sz w:val="24"/>
          <w:szCs w:val="24"/>
          <w:lang w:val="kk"/>
        </w:rPr>
        <w:t>- дофетилид, пилсикаинид немесе фампридинді қоса, бірақ шектелмей (сондай-ақ далфампридин ретінде белгілі) органикалық катион тасымалдаушысы 2 (OCT2) субстраттары болып табылатын тар емдік терезелері бар дәрілік заттармен бір мезгілде қолдану</w:t>
      </w:r>
      <w:bookmarkEnd w:id="7"/>
    </w:p>
    <w:p w14:paraId="5D510A6A" w14:textId="77777777" w:rsidR="0073502F" w:rsidRPr="004F242D" w:rsidRDefault="0073502F" w:rsidP="002B726D">
      <w:pPr>
        <w:spacing w:after="0" w:line="240" w:lineRule="auto"/>
        <w:jc w:val="both"/>
        <w:rPr>
          <w:rFonts w:ascii="Times New Roman" w:eastAsia="Times New Roman" w:hAnsi="Times New Roman"/>
          <w:b/>
          <w:sz w:val="24"/>
          <w:szCs w:val="24"/>
          <w:lang w:val="kk" w:eastAsia="ru-RU"/>
        </w:rPr>
      </w:pPr>
    </w:p>
    <w:p w14:paraId="09095EF3" w14:textId="77777777" w:rsidR="00B10089" w:rsidRPr="004F242D" w:rsidRDefault="00110385" w:rsidP="002B726D">
      <w:pPr>
        <w:spacing w:after="0" w:line="240" w:lineRule="auto"/>
        <w:jc w:val="both"/>
        <w:rPr>
          <w:rFonts w:ascii="Times New Roman" w:eastAsia="Times New Roman" w:hAnsi="Times New Roman"/>
          <w:b/>
          <w:sz w:val="24"/>
          <w:szCs w:val="24"/>
          <w:lang w:val="kk" w:eastAsia="ru-RU"/>
        </w:rPr>
      </w:pPr>
      <w:r w:rsidRPr="002B726D">
        <w:rPr>
          <w:rFonts w:ascii="Times New Roman" w:eastAsia="Times New Roman" w:hAnsi="Times New Roman"/>
          <w:b/>
          <w:sz w:val="24"/>
          <w:szCs w:val="24"/>
          <w:lang w:val="kk" w:eastAsia="ru-RU"/>
        </w:rPr>
        <w:t xml:space="preserve">4.4 Айрықша нұсқаулар және қолдану кезіндегі сақтандыру шаралары  </w:t>
      </w:r>
    </w:p>
    <w:p w14:paraId="478C4CF8" w14:textId="555186AD" w:rsidR="008C48B7" w:rsidRPr="004F242D" w:rsidRDefault="000F5782" w:rsidP="008C48B7">
      <w:pPr>
        <w:tabs>
          <w:tab w:val="left" w:pos="567"/>
        </w:tabs>
        <w:spacing w:after="0" w:line="240" w:lineRule="auto"/>
        <w:jc w:val="both"/>
        <w:rPr>
          <w:rFonts w:ascii="Times New Roman" w:eastAsia="Times New Roman" w:hAnsi="Times New Roman"/>
          <w:sz w:val="24"/>
          <w:szCs w:val="24"/>
          <w:lang w:val="kk" w:eastAsia="ru-RU"/>
        </w:rPr>
      </w:pPr>
      <w:r>
        <w:rPr>
          <w:rFonts w:ascii="Times New Roman" w:eastAsia="Times New Roman" w:hAnsi="Times New Roman"/>
          <w:sz w:val="24"/>
          <w:szCs w:val="24"/>
          <w:lang w:val="kk" w:eastAsia="ru-RU"/>
        </w:rPr>
        <w:t>Ретровирусқа қарсы</w:t>
      </w:r>
      <w:r w:rsidR="00110385" w:rsidRPr="008D0482">
        <w:rPr>
          <w:rFonts w:ascii="Times New Roman" w:eastAsia="Times New Roman" w:hAnsi="Times New Roman"/>
          <w:sz w:val="24"/>
          <w:szCs w:val="24"/>
          <w:lang w:val="kk" w:eastAsia="ru-RU"/>
        </w:rPr>
        <w:t xml:space="preserve"> емнің көмегімен вирусты тиімді бәсеңдету инфекцияның жыныстық жолмен берілу қаупін едәуір төмендететіні туралы дәлелдерге қарамастан, қалдық қауіпті жоққа шығаруға болмайды. Инфекция таралуының алдын алу үшін </w:t>
      </w:r>
      <w:r w:rsidR="00671282" w:rsidRPr="008D0482">
        <w:rPr>
          <w:rFonts w:ascii="Times New Roman" w:eastAsia="MS Mincho" w:hAnsi="Times New Roman"/>
          <w:color w:val="000000"/>
          <w:sz w:val="24"/>
          <w:szCs w:val="24"/>
          <w:lang w:val="kk" w:eastAsia="ru-RU"/>
        </w:rPr>
        <w:t>ұлттық талаптарға сәйкес сақтық шаралары қабылдануы тиіс.</w:t>
      </w:r>
    </w:p>
    <w:p w14:paraId="6C71A4E0" w14:textId="77777777" w:rsidR="008C48B7" w:rsidRPr="008D0482" w:rsidRDefault="00110385" w:rsidP="008C48B7">
      <w:pPr>
        <w:tabs>
          <w:tab w:val="left" w:pos="567"/>
        </w:tabs>
        <w:spacing w:after="0" w:line="240" w:lineRule="auto"/>
        <w:jc w:val="both"/>
        <w:rPr>
          <w:rFonts w:ascii="Times New Roman" w:eastAsia="Times New Roman" w:hAnsi="Times New Roman"/>
          <w:sz w:val="24"/>
          <w:szCs w:val="24"/>
          <w:u w:val="single"/>
          <w:lang w:eastAsia="ru-RU"/>
        </w:rPr>
      </w:pPr>
      <w:r w:rsidRPr="008D0482">
        <w:rPr>
          <w:rFonts w:ascii="Times New Roman" w:eastAsia="Times New Roman" w:hAnsi="Times New Roman"/>
          <w:sz w:val="24"/>
          <w:szCs w:val="24"/>
          <w:u w:val="single"/>
          <w:lang w:val="kk" w:eastAsia="ru-RU"/>
        </w:rPr>
        <w:t>Ерекше маңызы бар интеграза тежегіштеріне резистенттілік</w:t>
      </w:r>
    </w:p>
    <w:p w14:paraId="5ECF1CF6" w14:textId="77777777"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Интеграза тежегіштеріне резистенттілік болған кезде долутегравирді қолдану туралы шешімді G140A/C/S, Е138А/К/Т, L74I учаскелерінде Q148 + ≥2 салдарлы мутациялары бар вирустық штамдарға қатысты долутегравирдің белсенділігі елеулі төмендейтінін ескере отырып қабылдау қажет (5.1-бөлімді қараңыз). Долутегравирдің интеграза тежегіштеріне осындай резистенттілік болған кезде қосымша тиімділікті қамтамасыз ету дәрежесі түсініксіз болып қалады (5.2 бөлімін қараңыз).</w:t>
      </w:r>
    </w:p>
    <w:p w14:paraId="4A96DF4F" w14:textId="77777777" w:rsidR="008C48B7" w:rsidRPr="004F242D" w:rsidRDefault="00110385" w:rsidP="008C4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bCs/>
          <w:i/>
          <w:iCs/>
          <w:color w:val="000000"/>
          <w:sz w:val="24"/>
          <w:szCs w:val="24"/>
          <w:lang w:val="kk" w:eastAsia="ru-RU"/>
        </w:rPr>
      </w:pPr>
      <w:r w:rsidRPr="000074B4">
        <w:rPr>
          <w:rFonts w:ascii="Times New Roman" w:eastAsia="MS Mincho" w:hAnsi="Times New Roman"/>
          <w:bCs/>
          <w:i/>
          <w:iCs/>
          <w:color w:val="000000"/>
          <w:sz w:val="24"/>
          <w:szCs w:val="24"/>
          <w:lang w:val="kk" w:eastAsia="ru-RU"/>
        </w:rPr>
        <w:t>Аса жоғары сезімталдық реакциялары</w:t>
      </w:r>
    </w:p>
    <w:p w14:paraId="1901C0A7" w14:textId="77777777"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Долутегравирді қабылдау кезінде аса жоғары сезімталдық реакцияларының дамуы туралы хабарланды, олар бөртпелермен, жүйелік бұзылулармен, ал кейде бауырдың ауыр реакцияларын қоса, ағзалардың дисфункциясымен сипатталды. Аса жоғары сезімталдық белгілері немесе симптомдары пайда болған кезде (қоса, бірақ онымен шектелмей, бауыр ферменттерінің жоғарылауымен қатар жүретін ауыр дәрежелі бөртпе немесе бөртпе, қызба, жалпы дімкәстік, шаршау, бұлшықеттердің немесе буындардың ауыруы, буллезді зақымданулар, ауыз қуысының шырышты қабығының зақымдануы, конъюнктивит, беттің ісінуі, эозинофилия, ангионевроздық ісіну), долутегравирді және ұқсас реакцияларды туындатуға қабілетті басқа дәрілік препараттарды қабылдауды дереу тоқтату керек. Клиникалық жағдайды, оның ішінде бауыр аминотрансферазалары мен билирубиннің көрсеткіштерін бақылау керек. Аса жоғары сезімталдық пайда болғаннан кейін долутегравирді немесе басқа күдікті белсенді затты қабылдауды тоқтатудың кешігуі пациенттің өміріне қауіп төндіретін аллергиялық реакцияға әкелуі мүмкін. </w:t>
      </w:r>
    </w:p>
    <w:p w14:paraId="7348902B" w14:textId="77777777" w:rsidR="008C48B7" w:rsidRPr="004F242D" w:rsidRDefault="00110385" w:rsidP="008C48B7">
      <w:pPr>
        <w:tabs>
          <w:tab w:val="left" w:pos="567"/>
        </w:tabs>
        <w:spacing w:after="0" w:line="240" w:lineRule="auto"/>
        <w:jc w:val="both"/>
        <w:rPr>
          <w:rFonts w:ascii="Times New Roman" w:eastAsia="Times New Roman" w:hAnsi="Times New Roman"/>
          <w:i/>
          <w:sz w:val="24"/>
          <w:szCs w:val="24"/>
          <w:lang w:val="kk" w:eastAsia="ru-RU"/>
        </w:rPr>
      </w:pPr>
      <w:r w:rsidRPr="00015EF9">
        <w:rPr>
          <w:rFonts w:ascii="Times New Roman" w:eastAsia="Times New Roman" w:hAnsi="Times New Roman"/>
          <w:i/>
          <w:sz w:val="24"/>
          <w:szCs w:val="24"/>
          <w:lang w:val="kk" w:eastAsia="ru-RU"/>
        </w:rPr>
        <w:t>Иммунитеттің реактивация синдромы</w:t>
      </w:r>
    </w:p>
    <w:p w14:paraId="41CFC917" w14:textId="527A37ED"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Ауыр иммунитет тапшылығы бар АИТВ жұқтырған пациенттерде біріктірілген </w:t>
      </w:r>
      <w:r w:rsidR="000F5782">
        <w:rPr>
          <w:rFonts w:ascii="Times New Roman" w:eastAsia="Times New Roman" w:hAnsi="Times New Roman"/>
          <w:sz w:val="24"/>
          <w:szCs w:val="24"/>
          <w:lang w:val="kk" w:eastAsia="ru-RU"/>
        </w:rPr>
        <w:t>ретровирусқа қарсы</w:t>
      </w:r>
      <w:r w:rsidRPr="008D0482">
        <w:rPr>
          <w:rFonts w:ascii="Times New Roman" w:eastAsia="Times New Roman" w:hAnsi="Times New Roman"/>
          <w:sz w:val="24"/>
          <w:szCs w:val="24"/>
          <w:lang w:val="kk" w:eastAsia="ru-RU"/>
        </w:rPr>
        <w:t xml:space="preserve"> емді (</w:t>
      </w:r>
      <w:r w:rsidR="00074D58">
        <w:rPr>
          <w:rFonts w:ascii="Times New Roman" w:eastAsia="Times New Roman" w:hAnsi="Times New Roman"/>
          <w:sz w:val="24"/>
          <w:szCs w:val="24"/>
          <w:lang w:val="kk" w:eastAsia="ru-RU"/>
        </w:rPr>
        <w:t>БРҚЕ</w:t>
      </w:r>
      <w:r w:rsidRPr="008D0482">
        <w:rPr>
          <w:rFonts w:ascii="Times New Roman" w:eastAsia="Times New Roman" w:hAnsi="Times New Roman"/>
          <w:sz w:val="24"/>
          <w:szCs w:val="24"/>
          <w:lang w:val="kk" w:eastAsia="ru-RU"/>
        </w:rPr>
        <w:t xml:space="preserve">) қабылдау кезінде күрделі клиникалық ауруларды немесе симптомдардың нашарлауын тудыруы мүмкін симптомсыз немесе қалдық оппортунистік патогендерге қабыну реакциясы пайда болуы мүмкін. Әдетте, мұндай реакциялар </w:t>
      </w:r>
      <w:r w:rsidR="00074D58">
        <w:rPr>
          <w:rFonts w:ascii="Times New Roman" w:eastAsia="Times New Roman" w:hAnsi="Times New Roman"/>
          <w:sz w:val="24"/>
          <w:szCs w:val="24"/>
          <w:lang w:val="kk" w:eastAsia="ru-RU"/>
        </w:rPr>
        <w:t>БРҚЕ</w:t>
      </w:r>
      <w:r w:rsidRPr="008D0482">
        <w:rPr>
          <w:rFonts w:ascii="Times New Roman" w:eastAsia="Times New Roman" w:hAnsi="Times New Roman"/>
          <w:sz w:val="24"/>
          <w:szCs w:val="24"/>
          <w:lang w:val="kk" w:eastAsia="ru-RU"/>
        </w:rPr>
        <w:t xml:space="preserve"> </w:t>
      </w:r>
      <w:r w:rsidRPr="008D0482">
        <w:rPr>
          <w:rFonts w:ascii="Times New Roman" w:eastAsia="Times New Roman" w:hAnsi="Times New Roman"/>
          <w:sz w:val="24"/>
          <w:szCs w:val="24"/>
          <w:lang w:val="kk" w:eastAsia="ru-RU"/>
        </w:rPr>
        <w:lastRenderedPageBreak/>
        <w:t xml:space="preserve">басталғаннан кейінгі алғашқы бірнеше аптада немесе айларда байқалды. Жарамды мысалдар цитомегаловирустық ретинит, жайылған және/немесе ошақтық микобактериялық инфекциялар және </w:t>
      </w:r>
      <w:r w:rsidRPr="008D0482">
        <w:rPr>
          <w:rFonts w:ascii="Times New Roman" w:eastAsia="Times New Roman" w:hAnsi="Times New Roman"/>
          <w:i/>
          <w:sz w:val="24"/>
          <w:szCs w:val="24"/>
          <w:lang w:val="kk" w:eastAsia="ru-RU"/>
        </w:rPr>
        <w:t xml:space="preserve">Pneumocystis jirovecii </w:t>
      </w:r>
      <w:r w:rsidRPr="008D0482">
        <w:rPr>
          <w:rFonts w:ascii="Times New Roman" w:eastAsia="Times New Roman" w:hAnsi="Times New Roman"/>
          <w:sz w:val="24"/>
          <w:szCs w:val="24"/>
          <w:lang w:val="kk" w:eastAsia="ru-RU"/>
        </w:rPr>
        <w:t>туындаған пневмония болып табылады. Қабынудың кез-келген симптомдары бағалануы тиіс және қажет болған жағдайда оларды емдеу тағайындалуы керек. Иммундық реактивация кезінде пайда болатын аутоиммунды бұзылулар (мысалы, Грейвс ауруы және аутоиммунды гепатит) туралы да хабарланды; дегенмен, олардың басталу уақыты жеткілікті кең ауқымда өзгереді және мұндай құбылыстар емдеуді бастағаннан кейін бірнеше айдан кейін кездесуі мүмкін.</w:t>
      </w:r>
    </w:p>
    <w:p w14:paraId="5B6260C7" w14:textId="77777777"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В және/немесе С гепатитінің коинфекциясы бар кейбір пациенттерде долутегравирмен емдеудің басында иммунитетті қалпына келтіру синдромына сәйкес келетін бауырдың биохимиялық көрсеткіштерінің жоғарылауы байқалды. В гепатиті және/немесе С ко-инфекциясы бар пациенттерде бауырдың биохимиялық көрсеткіштерін бақылау ұсынылады. В гепатиті емінің бастапқы кезеңінде немесе оның тиімділігін (емдеу хаттамасына жүгініңіз) сақтау үшін В гепатиті ко-инфекциясы бар пациенттерде долутегравирмен емдеуді сақтықпен бастау керек (4.8-бөлімді қараңыз).</w:t>
      </w:r>
    </w:p>
    <w:p w14:paraId="6827A1EF" w14:textId="77777777" w:rsidR="008C48B7" w:rsidRPr="004F242D" w:rsidRDefault="00110385" w:rsidP="008C4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val="kk" w:eastAsia="ru-RU"/>
        </w:rPr>
      </w:pPr>
      <w:r w:rsidRPr="00015EF9">
        <w:rPr>
          <w:rFonts w:ascii="Times New Roman" w:eastAsia="MS Mincho" w:hAnsi="Times New Roman"/>
          <w:i/>
          <w:iCs/>
          <w:color w:val="000000"/>
          <w:sz w:val="24"/>
          <w:szCs w:val="24"/>
          <w:lang w:val="kk" w:eastAsia="ru-RU"/>
        </w:rPr>
        <w:t>Оппортунистік инфекциялар</w:t>
      </w:r>
    </w:p>
    <w:p w14:paraId="537C4064" w14:textId="6749A371"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Пациенттерге долутегравир немесе кез келген басқа </w:t>
      </w:r>
      <w:r w:rsidR="000F5782">
        <w:rPr>
          <w:rFonts w:ascii="Times New Roman" w:eastAsia="Times New Roman" w:hAnsi="Times New Roman"/>
          <w:sz w:val="24"/>
          <w:szCs w:val="24"/>
          <w:lang w:val="kk" w:eastAsia="ru-RU"/>
        </w:rPr>
        <w:t>ретровирусқа қарсы</w:t>
      </w:r>
      <w:r w:rsidRPr="008D0482">
        <w:rPr>
          <w:rFonts w:ascii="Times New Roman" w:eastAsia="Times New Roman" w:hAnsi="Times New Roman"/>
          <w:sz w:val="24"/>
          <w:szCs w:val="24"/>
          <w:lang w:val="kk" w:eastAsia="ru-RU"/>
        </w:rPr>
        <w:t xml:space="preserve"> ем АИТВ инфекциясын емдемейтіні және олар әлі де оппортунистік инфекцияларға және АИТВ инфекциясының басқа асқынуларына бейім болуы мүмкін екендігі туралы хабарлау керек. Сондықтан пациенттер АИТВ-мен байланысты ауруларды емдеу тәжірибесі бар дәрігерлердің мұқият клиникалық бақылауында болуы тиіс.</w:t>
      </w:r>
    </w:p>
    <w:p w14:paraId="60BF0BC0" w14:textId="77777777" w:rsidR="008C48B7" w:rsidRPr="004F242D" w:rsidRDefault="00110385" w:rsidP="008C48B7">
      <w:pPr>
        <w:tabs>
          <w:tab w:val="left" w:pos="567"/>
        </w:tabs>
        <w:spacing w:after="0" w:line="240" w:lineRule="auto"/>
        <w:jc w:val="both"/>
        <w:rPr>
          <w:rFonts w:ascii="Times New Roman" w:eastAsia="Times New Roman" w:hAnsi="Times New Roman"/>
          <w:i/>
          <w:sz w:val="24"/>
          <w:szCs w:val="24"/>
          <w:lang w:val="kk" w:eastAsia="ru-RU"/>
        </w:rPr>
      </w:pPr>
      <w:r w:rsidRPr="00015EF9">
        <w:rPr>
          <w:rFonts w:ascii="Times New Roman" w:eastAsia="Times New Roman" w:hAnsi="Times New Roman"/>
          <w:i/>
          <w:sz w:val="24"/>
          <w:szCs w:val="24"/>
          <w:lang w:val="kk" w:eastAsia="ru-RU"/>
        </w:rPr>
        <w:t xml:space="preserve">Дәрілік  препараттармен өзара әрекеттесуі  </w:t>
      </w:r>
    </w:p>
    <w:p w14:paraId="1C32B346" w14:textId="77777777" w:rsidR="008C48B7" w:rsidRPr="004F242D" w:rsidRDefault="00110385" w:rsidP="008C48B7">
      <w:pPr>
        <w:tabs>
          <w:tab w:val="left" w:pos="567"/>
        </w:tabs>
        <w:spacing w:after="0" w:line="240" w:lineRule="auto"/>
        <w:jc w:val="both"/>
        <w:rPr>
          <w:rFonts w:ascii="Times New Roman" w:eastAsia="MS Mincho" w:hAnsi="Times New Roman"/>
          <w:color w:val="000000"/>
          <w:sz w:val="24"/>
          <w:szCs w:val="24"/>
          <w:lang w:val="kk" w:eastAsia="ru-RU"/>
        </w:rPr>
      </w:pPr>
      <w:r w:rsidRPr="008D0482">
        <w:rPr>
          <w:rFonts w:ascii="Times New Roman" w:eastAsia="MS Mincho" w:hAnsi="Times New Roman"/>
          <w:sz w:val="24"/>
          <w:szCs w:val="24"/>
          <w:lang w:val="kk" w:eastAsia="ru-RU"/>
        </w:rPr>
        <w:t xml:space="preserve">Интеграза тежегіштеріне төзімділік болған кезде долутегравирдің әсерін төмендететін факторлардан аулақ болу керек. Оларға долутегравирдің (мысалы, құрамында магний/алюминий бар антацидтер, құрамында темір мен кальций бар тағамдық қоспалар, мультидәрумендер мен индукциялық агенттер, этравирин (протеаза тежегіштерін күшейтусіз), </w:t>
      </w:r>
      <w:r w:rsidRPr="008D0482">
        <w:rPr>
          <w:rFonts w:ascii="Times New Roman" w:eastAsia="MS Mincho" w:hAnsi="Times New Roman"/>
          <w:color w:val="000000"/>
          <w:sz w:val="24"/>
          <w:szCs w:val="24"/>
          <w:lang w:val="kk" w:eastAsia="ru-RU"/>
        </w:rPr>
        <w:t>типранавир/ритонавир, рифампицин, шайқурай және кейбір эпилепсияға қарсы препараттар) әсерін төмендететін препараттарды бірлесіп қолдану жатады (4.5-бөлімді қараңыз).</w:t>
      </w:r>
    </w:p>
    <w:p w14:paraId="601434D5" w14:textId="77777777"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MS Mincho" w:hAnsi="Times New Roman"/>
          <w:color w:val="000000"/>
          <w:sz w:val="24"/>
          <w:szCs w:val="24"/>
          <w:lang w:val="kk" w:eastAsia="ru-RU"/>
        </w:rPr>
        <w:t xml:space="preserve">Долутегравир </w:t>
      </w:r>
      <w:r w:rsidRPr="008D0482">
        <w:rPr>
          <w:rFonts w:ascii="Times New Roman" w:eastAsia="Times New Roman" w:hAnsi="Times New Roman"/>
          <w:sz w:val="24"/>
          <w:szCs w:val="24"/>
          <w:lang w:val="kk" w:eastAsia="ru-RU"/>
        </w:rPr>
        <w:t xml:space="preserve">метформин концентрациясын арттырады. </w:t>
      </w:r>
      <w:r w:rsidRPr="008D0482">
        <w:rPr>
          <w:rFonts w:ascii="Times New Roman" w:eastAsia="Times New Roman" w:hAnsi="Times New Roman"/>
          <w:color w:val="000000"/>
          <w:sz w:val="24"/>
          <w:szCs w:val="20"/>
          <w:lang w:val="kk" w:eastAsia="ru-RU"/>
        </w:rPr>
        <w:t>Гликемиялық бақылауды</w:t>
      </w:r>
      <w:r w:rsidRPr="008D0482">
        <w:rPr>
          <w:rFonts w:ascii="Times New Roman" w:eastAsia="Times New Roman" w:hAnsi="Times New Roman"/>
          <w:sz w:val="24"/>
          <w:szCs w:val="24"/>
          <w:lang w:val="kk" w:eastAsia="ru-RU"/>
        </w:rPr>
        <w:t xml:space="preserve"> демеу үшін долутегравир мен метформинді бір мезгілде қабылдаудың басында және тоқтатқан кезде метформин дозасын түзету мүмкіндігін қарастыру қажет (4.5-бөлімді қараңыз). Метформин бүйрек арқылы шығарылады, сондықтан долутегравирмен бір мезгілде қабылдаған кезде бүйрек функциясын бақылау маңызды. Бұл біріктірілім орташа дәрежелі (3а сатысы, креатинин клиренсі [КК] 45-59 мл/мин) бүйрек жеткіліксіздігі бар пациенттерде лактоацидоз қаупін арттыруы мүмкін, сондықтан оны сақтықпен тағайындау ұсынылады. Метформин дозасын азайту мүмкіндігін мұқият қарастыру қажет.</w:t>
      </w:r>
    </w:p>
    <w:p w14:paraId="023BB642" w14:textId="77777777" w:rsidR="008C48B7" w:rsidRPr="004F242D" w:rsidRDefault="00110385" w:rsidP="008C4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val="kk" w:eastAsia="ru-RU"/>
        </w:rPr>
      </w:pPr>
      <w:r w:rsidRPr="00015EF9">
        <w:rPr>
          <w:rFonts w:ascii="Times New Roman" w:eastAsia="MS Mincho" w:hAnsi="Times New Roman"/>
          <w:i/>
          <w:iCs/>
          <w:color w:val="000000"/>
          <w:sz w:val="24"/>
          <w:szCs w:val="24"/>
          <w:lang w:val="kk" w:eastAsia="ru-RU"/>
        </w:rPr>
        <w:t>Остеонекроз</w:t>
      </w:r>
    </w:p>
    <w:p w14:paraId="47CBC483" w14:textId="2E9F66AE" w:rsidR="008C48B7" w:rsidRPr="004F242D" w:rsidRDefault="00110385" w:rsidP="008C48B7">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MS Mincho" w:hAnsi="Times New Roman"/>
          <w:color w:val="000000"/>
          <w:sz w:val="24"/>
          <w:szCs w:val="24"/>
          <w:lang w:val="kk" w:eastAsia="ru-RU"/>
        </w:rPr>
        <w:t xml:space="preserve">Этиология көп факторлы (кортикостероидтарды, бисфосфанаттарды қолдануды, алкогольді тұтынуды, ауыр иммуносупрессияны, дене салмағының жоғарылауын қоса) деп саналғанымен, остеонекроз жағдайлары туралы әсіресе АИТВ үдемелі ауруы бар пациенттерде және/немесе </w:t>
      </w:r>
      <w:r w:rsidR="00074D58">
        <w:rPr>
          <w:rFonts w:ascii="Times New Roman" w:eastAsia="MS Mincho" w:hAnsi="Times New Roman"/>
          <w:color w:val="000000"/>
          <w:sz w:val="24"/>
          <w:szCs w:val="24"/>
          <w:lang w:val="kk" w:eastAsia="ru-RU"/>
        </w:rPr>
        <w:t>БРҚЕ</w:t>
      </w:r>
      <w:r w:rsidRPr="008D0482">
        <w:rPr>
          <w:rFonts w:ascii="Times New Roman" w:eastAsia="MS Mincho" w:hAnsi="Times New Roman"/>
          <w:color w:val="000000"/>
          <w:sz w:val="24"/>
          <w:szCs w:val="24"/>
          <w:lang w:val="kk" w:eastAsia="ru-RU"/>
        </w:rPr>
        <w:t xml:space="preserve"> ұзақ уақыт бойы қабылдау хабарланды. </w:t>
      </w:r>
      <w:r w:rsidRPr="008D0482">
        <w:rPr>
          <w:rFonts w:ascii="Times New Roman" w:eastAsia="Times New Roman" w:hAnsi="Times New Roman"/>
          <w:sz w:val="24"/>
          <w:szCs w:val="24"/>
          <w:lang w:val="kk" w:eastAsia="ru-RU"/>
        </w:rPr>
        <w:t>Пациенттерге егер олар буындардың ауыруы, буындардың сіресуі немесе қозғалыста қиындықтар туындаса, дәрігерге жүгінуді ұсыну керек.</w:t>
      </w:r>
    </w:p>
    <w:p w14:paraId="6F3EBAD1" w14:textId="77777777" w:rsidR="008C48B7" w:rsidRPr="004F242D" w:rsidRDefault="00110385" w:rsidP="008C48B7">
      <w:pPr>
        <w:tabs>
          <w:tab w:val="left" w:pos="567"/>
        </w:tabs>
        <w:spacing w:after="0" w:line="240" w:lineRule="auto"/>
        <w:jc w:val="both"/>
        <w:rPr>
          <w:rFonts w:ascii="Times New Roman" w:eastAsia="Times New Roman" w:hAnsi="Times New Roman"/>
          <w:i/>
          <w:sz w:val="24"/>
          <w:szCs w:val="24"/>
          <w:u w:val="single"/>
          <w:lang w:val="kk" w:eastAsia="ru-RU"/>
        </w:rPr>
      </w:pPr>
      <w:r w:rsidRPr="00015EF9">
        <w:rPr>
          <w:rFonts w:ascii="Times New Roman" w:eastAsia="Times New Roman" w:hAnsi="Times New Roman"/>
          <w:i/>
          <w:sz w:val="24"/>
          <w:szCs w:val="24"/>
          <w:u w:val="single"/>
          <w:lang w:val="kk" w:eastAsia="ru-RU"/>
        </w:rPr>
        <w:t>Дене салмағы және метаболизм параметрлері</w:t>
      </w:r>
    </w:p>
    <w:p w14:paraId="5491E3FA" w14:textId="766DC1C1" w:rsidR="008C48B7" w:rsidRPr="004F242D" w:rsidRDefault="000F5782" w:rsidP="008C48B7">
      <w:pPr>
        <w:tabs>
          <w:tab w:val="left" w:pos="567"/>
        </w:tabs>
        <w:spacing w:after="0" w:line="240" w:lineRule="auto"/>
        <w:jc w:val="both"/>
        <w:rPr>
          <w:rFonts w:ascii="Times New Roman" w:eastAsia="Times New Roman" w:hAnsi="Times New Roman"/>
          <w:sz w:val="24"/>
          <w:szCs w:val="24"/>
          <w:lang w:val="kk" w:eastAsia="ru-RU"/>
        </w:rPr>
      </w:pPr>
      <w:r>
        <w:rPr>
          <w:rFonts w:ascii="Times New Roman" w:eastAsia="Times New Roman" w:hAnsi="Times New Roman"/>
          <w:sz w:val="24"/>
          <w:szCs w:val="24"/>
          <w:lang w:val="kk" w:eastAsia="ru-RU"/>
        </w:rPr>
        <w:t>Ретровирусқа қарсы</w:t>
      </w:r>
      <w:r w:rsidR="00110385" w:rsidRPr="008D0482">
        <w:rPr>
          <w:rFonts w:ascii="Times New Roman" w:eastAsia="Times New Roman" w:hAnsi="Times New Roman"/>
          <w:sz w:val="24"/>
          <w:szCs w:val="24"/>
          <w:lang w:val="kk" w:eastAsia="ru-RU"/>
        </w:rPr>
        <w:t xml:space="preserve"> ем жүргізу кезінде пациенттің дене салмағының жоғарылауы, сондай-ақ қандағы липидтер мен глюкоза деңгейі байқалуы мүмкін. Мұндай өзгерістер ішінара ауруды бақылауға және пациенттің өмір салтына байланысты болуы мүмкін. Липидтер деңгейіне келетін болсақ, кейбір жағдайларда емдік әсердің дәлелі бар, ал дене салмағының </w:t>
      </w:r>
      <w:r w:rsidR="00110385" w:rsidRPr="008D0482">
        <w:rPr>
          <w:rFonts w:ascii="Times New Roman" w:eastAsia="Times New Roman" w:hAnsi="Times New Roman"/>
          <w:sz w:val="24"/>
          <w:szCs w:val="24"/>
          <w:lang w:val="kk" w:eastAsia="ru-RU"/>
        </w:rPr>
        <w:lastRenderedPageBreak/>
        <w:t>өсуіне қатысты салмақ қосуды емнің қандай да бір түрімен байланыстыратын нақты дәлелдер жоқ. Қандағы липидтер мен глюкоза мониторингі үшін АИТВ-ны емдеудің белгіленген хаттамасын басшылыққа алу керек. Липидтер тарапынан бұзылулар клиникалық тәжірибеге сәйкес емдеу керек.</w:t>
      </w:r>
    </w:p>
    <w:p w14:paraId="7BE3D7FE" w14:textId="77777777" w:rsidR="008C48B7" w:rsidRPr="004F242D" w:rsidRDefault="00110385" w:rsidP="008C48B7">
      <w:pPr>
        <w:tabs>
          <w:tab w:val="left" w:pos="567"/>
        </w:tabs>
        <w:spacing w:after="0" w:line="240" w:lineRule="auto"/>
        <w:jc w:val="both"/>
        <w:rPr>
          <w:rFonts w:ascii="Times New Roman" w:eastAsia="Times New Roman" w:hAnsi="Times New Roman"/>
          <w:i/>
          <w:sz w:val="24"/>
          <w:szCs w:val="24"/>
          <w:lang w:val="kk" w:eastAsia="ru-RU"/>
        </w:rPr>
      </w:pPr>
      <w:r w:rsidRPr="00015EF9">
        <w:rPr>
          <w:rFonts w:ascii="Times New Roman" w:eastAsia="Times New Roman" w:hAnsi="Times New Roman"/>
          <w:i/>
          <w:sz w:val="24"/>
          <w:szCs w:val="24"/>
          <w:lang w:val="kk" w:eastAsia="ru-RU"/>
        </w:rPr>
        <w:t>Ламивудин және долутегравир</w:t>
      </w:r>
    </w:p>
    <w:p w14:paraId="6EE213DF" w14:textId="77777777" w:rsidR="008C48B7" w:rsidRPr="004F242D" w:rsidRDefault="00110385" w:rsidP="008C48B7">
      <w:pPr>
        <w:tabs>
          <w:tab w:val="left" w:pos="567"/>
        </w:tabs>
        <w:spacing w:after="0" w:line="240" w:lineRule="auto"/>
        <w:jc w:val="both"/>
        <w:rPr>
          <w:rFonts w:ascii="Times New Roman" w:eastAsia="MS Mincho" w:hAnsi="Times New Roman"/>
          <w:i/>
          <w:iCs/>
          <w:color w:val="000000"/>
          <w:sz w:val="24"/>
          <w:szCs w:val="24"/>
          <w:lang w:val="kk" w:eastAsia="ru-RU"/>
        </w:rPr>
      </w:pPr>
      <w:r w:rsidRPr="008D0482">
        <w:rPr>
          <w:rFonts w:ascii="Times New Roman" w:eastAsia="Times New Roman" w:hAnsi="Times New Roman"/>
          <w:sz w:val="24"/>
          <w:szCs w:val="24"/>
          <w:lang w:val="kk" w:eastAsia="ru-RU"/>
        </w:rPr>
        <w:t xml:space="preserve">Екі препаратты қабылдау сызбасы - долутегравир тәулігіне бір рет 50 мг үлбірлі қабықпен қапталған таблеткалар және тәулігіне бір рет 300 мг ламивудин екі ірі рандомизацияланған және GEMINI 1 және GEMINI 2 жасырын зерттеулерінде зерттелді  (5.1 бөлімді қараңыз). Бұл сызба </w:t>
      </w:r>
      <w:r w:rsidRPr="008D0482">
        <w:rPr>
          <w:rFonts w:ascii="Times New Roman" w:eastAsia="MS Mincho" w:hAnsi="Times New Roman"/>
          <w:iCs/>
          <w:color w:val="000000"/>
          <w:sz w:val="24"/>
          <w:szCs w:val="24"/>
          <w:lang w:val="kk" w:eastAsia="ru-RU"/>
        </w:rPr>
        <w:t>интеграза тежегіштері класының препараттарына немесе ламивудинге расталған немесе күдікті резистенттілік</w:t>
      </w:r>
      <w:r w:rsidRPr="008D0482">
        <w:rPr>
          <w:rFonts w:ascii="Times New Roman" w:eastAsia="Times New Roman" w:hAnsi="Times New Roman"/>
          <w:sz w:val="24"/>
          <w:szCs w:val="24"/>
          <w:lang w:val="kk" w:eastAsia="ru-RU"/>
        </w:rPr>
        <w:t xml:space="preserve"> болмаған кезде АИТВ-1 инфекциясын емдеуге ғана жарамды.</w:t>
      </w:r>
    </w:p>
    <w:p w14:paraId="722141BA" w14:textId="77777777" w:rsidR="008C48B7" w:rsidRPr="004F242D" w:rsidRDefault="00110385" w:rsidP="008C48B7">
      <w:pPr>
        <w:tabs>
          <w:tab w:val="left" w:pos="567"/>
        </w:tabs>
        <w:spacing w:after="0" w:line="240" w:lineRule="auto"/>
        <w:jc w:val="both"/>
        <w:rPr>
          <w:rFonts w:ascii="Times New Roman" w:eastAsia="Times New Roman" w:hAnsi="Times New Roman"/>
          <w:i/>
          <w:sz w:val="24"/>
          <w:szCs w:val="24"/>
          <w:lang w:val="kk" w:eastAsia="ru-RU"/>
        </w:rPr>
      </w:pPr>
      <w:r w:rsidRPr="00015EF9">
        <w:rPr>
          <w:rFonts w:ascii="Times New Roman" w:eastAsia="Times New Roman" w:hAnsi="Times New Roman"/>
          <w:i/>
          <w:sz w:val="24"/>
          <w:szCs w:val="24"/>
          <w:lang w:val="kk" w:eastAsia="ru-RU"/>
        </w:rPr>
        <w:t>Қосымша заттар</w:t>
      </w:r>
    </w:p>
    <w:p w14:paraId="00E3762F" w14:textId="77777777" w:rsidR="008C48B7" w:rsidRPr="004F242D" w:rsidRDefault="00110385" w:rsidP="008C48B7">
      <w:pPr>
        <w:tabs>
          <w:tab w:val="left" w:pos="567"/>
        </w:tabs>
        <w:spacing w:after="0" w:line="240" w:lineRule="auto"/>
        <w:jc w:val="both"/>
        <w:rPr>
          <w:rFonts w:ascii="Times New Roman" w:eastAsia="Times New Roman" w:hAnsi="Times New Roman"/>
          <w:b/>
          <w:sz w:val="24"/>
          <w:szCs w:val="24"/>
          <w:lang w:val="kk" w:eastAsia="ru-RU"/>
        </w:rPr>
      </w:pPr>
      <w:bookmarkStart w:id="8" w:name="_Hlk72312239"/>
      <w:r w:rsidRPr="008D0482">
        <w:rPr>
          <w:rFonts w:ascii="Times New Roman" w:eastAsia="Times New Roman" w:hAnsi="Times New Roman"/>
          <w:sz w:val="24"/>
          <w:szCs w:val="24"/>
          <w:lang w:val="kk" w:eastAsia="ru-RU"/>
        </w:rPr>
        <w:t xml:space="preserve">Долутегравир препаратының құрамында бір реттік дозада 1 ммольден кем натрий (23 мг) бар, яғни натрийден бос препарат болып саналады. </w:t>
      </w:r>
    </w:p>
    <w:bookmarkEnd w:id="8"/>
    <w:p w14:paraId="3139950F" w14:textId="77777777" w:rsidR="0064207C" w:rsidRPr="004F242D" w:rsidRDefault="0064207C" w:rsidP="002B726D">
      <w:pPr>
        <w:spacing w:after="0" w:line="240" w:lineRule="auto"/>
        <w:jc w:val="both"/>
        <w:rPr>
          <w:rFonts w:ascii="Times New Roman" w:eastAsia="Times New Roman" w:hAnsi="Times New Roman"/>
          <w:b/>
          <w:sz w:val="24"/>
          <w:szCs w:val="24"/>
          <w:lang w:val="kk" w:eastAsia="ru-RU"/>
        </w:rPr>
      </w:pPr>
    </w:p>
    <w:p w14:paraId="09182BD5" w14:textId="77777777" w:rsidR="007D0E84" w:rsidRPr="004F242D" w:rsidRDefault="00110385" w:rsidP="002B726D">
      <w:pPr>
        <w:spacing w:after="0" w:line="240" w:lineRule="auto"/>
        <w:jc w:val="both"/>
        <w:rPr>
          <w:rFonts w:ascii="Times New Roman" w:eastAsia="Times New Roman" w:hAnsi="Times New Roman"/>
          <w:b/>
          <w:sz w:val="24"/>
          <w:szCs w:val="24"/>
          <w:lang w:val="kk" w:eastAsia="ru-RU"/>
        </w:rPr>
      </w:pPr>
      <w:r w:rsidRPr="002B726D">
        <w:rPr>
          <w:rFonts w:ascii="Times New Roman" w:eastAsia="Times New Roman" w:hAnsi="Times New Roman"/>
          <w:b/>
          <w:sz w:val="24"/>
          <w:szCs w:val="24"/>
          <w:lang w:val="kk" w:eastAsia="ru-RU"/>
        </w:rPr>
        <w:t>4.5 Басқа дәрілік препараттармен өзара әрекеттесуі және өзара әрекеттесудің басқа түрлері</w:t>
      </w:r>
    </w:p>
    <w:p w14:paraId="7F563F03" w14:textId="77777777" w:rsidR="00124AD8" w:rsidRPr="004F242D" w:rsidRDefault="00110385" w:rsidP="00124A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val="kk" w:eastAsia="ru-RU"/>
        </w:rPr>
      </w:pPr>
      <w:bookmarkStart w:id="9" w:name="_Hlk185423841"/>
      <w:r w:rsidRPr="00015EF9">
        <w:rPr>
          <w:rFonts w:ascii="Times New Roman" w:eastAsia="MS Mincho" w:hAnsi="Times New Roman"/>
          <w:i/>
          <w:color w:val="000000"/>
          <w:sz w:val="24"/>
          <w:szCs w:val="24"/>
          <w:lang w:val="kk" w:eastAsia="ru-RU"/>
        </w:rPr>
        <w:t>Басқа дәрілік препараттардың долутегравирдің фармакокинетикасына әсері</w:t>
      </w:r>
    </w:p>
    <w:p w14:paraId="2ABC5A3A" w14:textId="77777777" w:rsidR="00124AD8" w:rsidRPr="004F242D" w:rsidRDefault="00110385" w:rsidP="00124AD8">
      <w:pPr>
        <w:tabs>
          <w:tab w:val="left" w:pos="567"/>
        </w:tabs>
        <w:spacing w:after="0" w:line="240" w:lineRule="auto"/>
        <w:jc w:val="both"/>
        <w:rPr>
          <w:rFonts w:ascii="Times New Roman" w:eastAsia="MS Mincho" w:hAnsi="Times New Roman"/>
          <w:i/>
          <w:iCs/>
          <w:color w:val="000000"/>
          <w:sz w:val="24"/>
          <w:szCs w:val="24"/>
          <w:lang w:val="kk" w:eastAsia="ru-RU"/>
        </w:rPr>
      </w:pPr>
      <w:r w:rsidRPr="008D0482">
        <w:rPr>
          <w:rFonts w:ascii="Times New Roman" w:eastAsia="MS Mincho" w:hAnsi="Times New Roman"/>
          <w:iCs/>
          <w:color w:val="000000"/>
          <w:sz w:val="24"/>
          <w:szCs w:val="24"/>
          <w:lang w:val="kk" w:eastAsia="ru-RU"/>
        </w:rPr>
        <w:t>Интеграза тежегіштері класының препараттарына резистенттілік</w:t>
      </w:r>
      <w:r w:rsidRPr="008D0482">
        <w:rPr>
          <w:rFonts w:ascii="Times New Roman" w:eastAsia="Times New Roman" w:hAnsi="Times New Roman"/>
          <w:sz w:val="24"/>
          <w:szCs w:val="24"/>
          <w:lang w:val="kk" w:eastAsia="ru-RU"/>
        </w:rPr>
        <w:t xml:space="preserve"> болған кезде долутегравирдің әсерін төмендететін барлық факторлардан аулақ болу керек.</w:t>
      </w:r>
    </w:p>
    <w:p w14:paraId="16DE362B" w14:textId="77777777" w:rsidR="00124AD8" w:rsidRPr="004F242D" w:rsidRDefault="00110385" w:rsidP="00124AD8">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val="kk" w:eastAsia="ru-RU"/>
        </w:rPr>
      </w:pPr>
      <w:r w:rsidRPr="008D0482">
        <w:rPr>
          <w:rFonts w:ascii="Times New Roman" w:eastAsia="MS Mincho" w:hAnsi="Times New Roman"/>
          <w:color w:val="000000"/>
          <w:sz w:val="24"/>
          <w:szCs w:val="24"/>
          <w:lang w:val="kk" w:eastAsia="ru-RU"/>
        </w:rPr>
        <w:t>Долутегравир негізінен глюкуронозилтрансфераза уридиндифосфаты (UGT) 1Al метаболизмі арқылы</w:t>
      </w:r>
      <w:r w:rsidRPr="008D0482">
        <w:rPr>
          <w:rFonts w:ascii="Times New Roman" w:eastAsia="Times New Roman" w:hAnsi="Times New Roman"/>
          <w:sz w:val="24"/>
          <w:szCs w:val="24"/>
          <w:lang w:val="kk" w:eastAsia="ru-RU"/>
        </w:rPr>
        <w:t xml:space="preserve"> шығарылады</w:t>
      </w:r>
      <w:r w:rsidRPr="008D0482">
        <w:rPr>
          <w:rFonts w:ascii="Times New Roman" w:eastAsia="MS Mincho" w:hAnsi="Times New Roman"/>
          <w:color w:val="000000"/>
          <w:sz w:val="24"/>
          <w:szCs w:val="24"/>
          <w:lang w:val="kk" w:eastAsia="ru-RU"/>
        </w:rPr>
        <w:t>. Долутегравир сонымен қатар UGT1A3, UGT1A9, CYP3A4, P-гликопротеин (P-gp) және сүт безі обырына төзімділік ақуызының (BCRP) субстраты болып табылады</w:t>
      </w:r>
      <w:r w:rsidRPr="008D0482">
        <w:rPr>
          <w:rFonts w:ascii="Times New Roman" w:eastAsia="Times New Roman" w:hAnsi="Times New Roman"/>
          <w:sz w:val="24"/>
          <w:szCs w:val="24"/>
          <w:lang w:val="kk" w:eastAsia="ru-RU"/>
        </w:rPr>
        <w:t>; осылайша, осы ферменттерді индукциялайтын дәрілік препараттар плазмадағы долутегравирдің концентрациясын төмендетіп, долутегравирдің емдік әсерін төмендетуі мүмкін (3-кестені қараңыз). Долутегравирді және көрсетілген ферменттерді тежейтін басқа да дәрілік препараттарды бір мезгілде қабылдағанда қан плазмасындағы долутегравирдің концентрациясының жоғарылауы мүмкін (3-кестені қараңыз).</w:t>
      </w:r>
    </w:p>
    <w:p w14:paraId="65D0D3F4" w14:textId="77777777" w:rsidR="00124AD8" w:rsidRPr="004F242D" w:rsidRDefault="00110385" w:rsidP="00124AD8">
      <w:pPr>
        <w:tabs>
          <w:tab w:val="left" w:pos="567"/>
        </w:tabs>
        <w:spacing w:after="0" w:line="240" w:lineRule="auto"/>
        <w:jc w:val="both"/>
        <w:rPr>
          <w:rFonts w:ascii="Times New Roman" w:eastAsia="MS Mincho" w:hAnsi="Times New Roman"/>
          <w:color w:val="000000"/>
          <w:sz w:val="24"/>
          <w:szCs w:val="24"/>
          <w:lang w:val="kk" w:eastAsia="ru-RU"/>
        </w:rPr>
      </w:pPr>
      <w:r w:rsidRPr="008D0482">
        <w:rPr>
          <w:rFonts w:ascii="Times New Roman" w:eastAsia="Times New Roman" w:hAnsi="Times New Roman"/>
          <w:sz w:val="24"/>
          <w:szCs w:val="24"/>
          <w:lang w:val="kk" w:eastAsia="ru-RU"/>
        </w:rPr>
        <w:t>Кейбір қышқылға қарсы препараттар долутегравирдің сіңірілу дәрежесін төмендетеді (3-кестені қараңыз).</w:t>
      </w:r>
    </w:p>
    <w:p w14:paraId="17602AA9" w14:textId="77777777" w:rsidR="00124AD8" w:rsidRPr="004F242D" w:rsidRDefault="00110385" w:rsidP="00124AD8">
      <w:pPr>
        <w:tabs>
          <w:tab w:val="left" w:pos="567"/>
        </w:tabs>
        <w:spacing w:after="0" w:line="240" w:lineRule="auto"/>
        <w:jc w:val="both"/>
        <w:rPr>
          <w:rFonts w:ascii="Times New Roman" w:eastAsia="Times New Roman" w:hAnsi="Times New Roman"/>
          <w:i/>
          <w:sz w:val="24"/>
          <w:szCs w:val="24"/>
          <w:lang w:val="kk" w:eastAsia="ru-RU"/>
        </w:rPr>
      </w:pPr>
      <w:r w:rsidRPr="00015EF9">
        <w:rPr>
          <w:rFonts w:ascii="Times New Roman" w:eastAsia="MS Mincho" w:hAnsi="Times New Roman"/>
          <w:i/>
          <w:iCs/>
          <w:color w:val="000000"/>
          <w:sz w:val="24"/>
          <w:szCs w:val="24"/>
          <w:lang w:val="kk" w:eastAsia="ru-RU"/>
        </w:rPr>
        <w:t>Долутегравирдің басқа дәрілік заттардың фармакокинетикасына әсері</w:t>
      </w:r>
    </w:p>
    <w:p w14:paraId="5F5141E6"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i/>
          <w:sz w:val="24"/>
          <w:szCs w:val="24"/>
          <w:lang w:val="kk" w:eastAsia="ru-RU"/>
        </w:rPr>
        <w:t>I</w:t>
      </w:r>
      <w:r w:rsidRPr="008D0482">
        <w:rPr>
          <w:rFonts w:ascii="Times New Roman" w:eastAsia="MS Mincho" w:hAnsi="Times New Roman"/>
          <w:i/>
          <w:iCs/>
          <w:color w:val="000000"/>
          <w:sz w:val="24"/>
          <w:szCs w:val="24"/>
          <w:lang w:val="kk" w:eastAsia="ru-RU"/>
        </w:rPr>
        <w:t>n vivo жағдайында</w:t>
      </w:r>
      <w:r w:rsidRPr="008D0482">
        <w:rPr>
          <w:rFonts w:ascii="Times New Roman" w:eastAsia="MS Mincho" w:hAnsi="Times New Roman"/>
          <w:color w:val="000000"/>
          <w:sz w:val="24"/>
          <w:szCs w:val="24"/>
          <w:lang w:val="kk" w:eastAsia="ru-RU"/>
        </w:rPr>
        <w:t xml:space="preserve"> долутегравир мидазоламға, цитохром</w:t>
      </w:r>
      <w:r w:rsidRPr="008D0482">
        <w:rPr>
          <w:rFonts w:ascii="Times New Roman" w:eastAsia="Times New Roman" w:hAnsi="Times New Roman"/>
          <w:sz w:val="24"/>
          <w:szCs w:val="24"/>
          <w:lang w:val="kk" w:eastAsia="ru-RU"/>
        </w:rPr>
        <w:t xml:space="preserve"> P450 3A4 (</w:t>
      </w:r>
      <w:r w:rsidRPr="008D0482">
        <w:rPr>
          <w:rFonts w:ascii="Times New Roman" w:eastAsia="MS Mincho" w:hAnsi="Times New Roman"/>
          <w:color w:val="000000"/>
          <w:sz w:val="24"/>
          <w:szCs w:val="24"/>
          <w:lang w:val="kk" w:eastAsia="ru-RU"/>
        </w:rPr>
        <w:t xml:space="preserve">CYP3A4) көрсеткішіне әсер етпеді. </w:t>
      </w:r>
      <w:r w:rsidRPr="008D0482">
        <w:rPr>
          <w:rFonts w:ascii="Times New Roman" w:eastAsia="Times New Roman" w:hAnsi="Times New Roman"/>
          <w:i/>
          <w:sz w:val="24"/>
          <w:szCs w:val="24"/>
          <w:lang w:val="kk" w:eastAsia="ru-RU"/>
        </w:rPr>
        <w:t>In vivo</w:t>
      </w:r>
      <w:r w:rsidRPr="008D0482">
        <w:rPr>
          <w:rFonts w:ascii="Times New Roman" w:eastAsia="Times New Roman" w:hAnsi="Times New Roman"/>
          <w:sz w:val="24"/>
          <w:szCs w:val="24"/>
          <w:lang w:val="kk" w:eastAsia="ru-RU"/>
        </w:rPr>
        <w:t xml:space="preserve"> және/немесе </w:t>
      </w:r>
      <w:r w:rsidRPr="008D0482">
        <w:rPr>
          <w:rFonts w:ascii="Times New Roman" w:eastAsia="Times New Roman" w:hAnsi="Times New Roman"/>
          <w:i/>
          <w:sz w:val="24"/>
          <w:szCs w:val="24"/>
          <w:lang w:val="kk" w:eastAsia="ru-RU"/>
        </w:rPr>
        <w:t>in vitro</w:t>
      </w:r>
      <w:r w:rsidRPr="008D0482">
        <w:rPr>
          <w:rFonts w:ascii="Times New Roman" w:eastAsia="Times New Roman" w:hAnsi="Times New Roman"/>
          <w:sz w:val="24"/>
          <w:szCs w:val="24"/>
          <w:lang w:val="kk" w:eastAsia="ru-RU"/>
        </w:rPr>
        <w:t xml:space="preserve"> деректеріне сүйене отырып, долутегравирдің CYP3A4, CYP2C9 және P-gp сияқты кез келген негізгі ферменттің немесе тасымалдаушының субстраттары болып табылатын дәрілік препараттардың фармакокинетикасына әсері күтілмейді (қосымша ақпарат алу үшін 5.2-бөлімді қараңыз).</w:t>
      </w:r>
    </w:p>
    <w:p w14:paraId="4B5A10B6"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i/>
          <w:sz w:val="24"/>
          <w:szCs w:val="24"/>
          <w:lang w:val="kk" w:eastAsia="ru-RU"/>
        </w:rPr>
        <w:t>In vitro</w:t>
      </w:r>
      <w:r w:rsidRPr="008D0482">
        <w:rPr>
          <w:rFonts w:ascii="Times New Roman" w:eastAsia="Times New Roman" w:hAnsi="Times New Roman"/>
          <w:sz w:val="24"/>
          <w:szCs w:val="24"/>
          <w:lang w:val="kk" w:eastAsia="ru-RU"/>
        </w:rPr>
        <w:t xml:space="preserve"> жағдайында долутегравир органикалық аниондардың бүйрек ақуыз-тасымалдаушысы 2 (OCT2) және дәрілік препараттар мен токсиндердің (МАТЕ) экструзия ақуыз-тасымалдаушысын тежеді. </w:t>
      </w:r>
      <w:r w:rsidRPr="008D0482">
        <w:rPr>
          <w:rFonts w:ascii="Times New Roman" w:eastAsia="Times New Roman" w:hAnsi="Times New Roman"/>
          <w:i/>
          <w:sz w:val="24"/>
          <w:szCs w:val="24"/>
          <w:lang w:val="kk" w:eastAsia="ru-RU"/>
        </w:rPr>
        <w:t>In vivo</w:t>
      </w:r>
      <w:r w:rsidRPr="008D0482">
        <w:rPr>
          <w:rFonts w:ascii="Times New Roman" w:eastAsia="Times New Roman" w:hAnsi="Times New Roman"/>
          <w:sz w:val="24"/>
          <w:szCs w:val="24"/>
          <w:lang w:val="kk" w:eastAsia="ru-RU"/>
        </w:rPr>
        <w:t xml:space="preserve"> жағдайында пациенттерде креатинин клиренсінің 10-14% төмендеуі байқалды (секреторлық фракция ОСТ2 және MATE-1 тасымалына байланысты). </w:t>
      </w:r>
      <w:r w:rsidRPr="008D0482">
        <w:rPr>
          <w:rFonts w:ascii="Times New Roman" w:eastAsia="Times New Roman" w:hAnsi="Times New Roman"/>
          <w:i/>
          <w:sz w:val="24"/>
          <w:szCs w:val="24"/>
          <w:lang w:val="kk" w:eastAsia="ru-RU"/>
        </w:rPr>
        <w:t>In vivo</w:t>
      </w:r>
      <w:r w:rsidRPr="008D0482">
        <w:rPr>
          <w:rFonts w:ascii="Times New Roman" w:eastAsia="Times New Roman" w:hAnsi="Times New Roman"/>
          <w:sz w:val="24"/>
          <w:szCs w:val="24"/>
          <w:lang w:val="kk" w:eastAsia="ru-RU"/>
        </w:rPr>
        <w:t xml:space="preserve"> жағдайында долутегравир қан плазмасындағы дәрілік препараттардың концентрациясын жоғарылатуы мүмкін, олардың шығарылуы OCT2 немесе MATE-1-ге байланысты (мысалы, фампридин [далфампридин деп те аталады], метформин) (3-кестені қараңыз).</w:t>
      </w:r>
    </w:p>
    <w:p w14:paraId="593FEF21"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i/>
          <w:sz w:val="24"/>
          <w:szCs w:val="24"/>
          <w:lang w:val="kk" w:eastAsia="ru-RU"/>
        </w:rPr>
        <w:t>In vitro</w:t>
      </w:r>
      <w:r w:rsidRPr="008D0482">
        <w:rPr>
          <w:rFonts w:ascii="Times New Roman" w:eastAsia="Times New Roman" w:hAnsi="Times New Roman"/>
          <w:sz w:val="24"/>
          <w:szCs w:val="24"/>
          <w:lang w:val="kk" w:eastAsia="ru-RU"/>
        </w:rPr>
        <w:t xml:space="preserve"> жағдайында долутегравир органикалық аниондарды (OAT1) және ОАТ3 тасымалдаушыларының бүйрекпен сіңуін тежеді. Тенофовир субстратының OАТ фармакокинетикасына </w:t>
      </w:r>
      <w:r w:rsidRPr="008D0482">
        <w:rPr>
          <w:rFonts w:ascii="Times New Roman" w:eastAsia="Times New Roman" w:hAnsi="Times New Roman"/>
          <w:i/>
          <w:sz w:val="24"/>
          <w:szCs w:val="24"/>
          <w:lang w:val="kk" w:eastAsia="ru-RU"/>
        </w:rPr>
        <w:t>in vivo</w:t>
      </w:r>
      <w:r w:rsidRPr="008D0482">
        <w:rPr>
          <w:rFonts w:ascii="Times New Roman" w:eastAsia="Times New Roman" w:hAnsi="Times New Roman"/>
          <w:sz w:val="24"/>
          <w:szCs w:val="24"/>
          <w:lang w:val="kk" w:eastAsia="ru-RU"/>
        </w:rPr>
        <w:t xml:space="preserve"> әсерінің болмауына сүйене отырып, OAT1 </w:t>
      </w:r>
      <w:r w:rsidRPr="008D0482">
        <w:rPr>
          <w:rFonts w:ascii="Times New Roman" w:eastAsia="Times New Roman" w:hAnsi="Times New Roman"/>
          <w:i/>
          <w:sz w:val="24"/>
          <w:szCs w:val="24"/>
          <w:lang w:val="kk" w:eastAsia="ru-RU"/>
        </w:rPr>
        <w:t>in vivo</w:t>
      </w:r>
      <w:r w:rsidRPr="008D0482">
        <w:rPr>
          <w:rFonts w:ascii="Times New Roman" w:eastAsia="Times New Roman" w:hAnsi="Times New Roman"/>
          <w:sz w:val="24"/>
          <w:szCs w:val="24"/>
          <w:lang w:val="kk" w:eastAsia="ru-RU"/>
        </w:rPr>
        <w:t xml:space="preserve"> тежелу ықтималдығы аз деген қорытынды жасауға болады. OAT3 тежелуі </w:t>
      </w:r>
      <w:r w:rsidRPr="008D0482">
        <w:rPr>
          <w:rFonts w:ascii="Times New Roman" w:eastAsia="Times New Roman" w:hAnsi="Times New Roman"/>
          <w:i/>
          <w:sz w:val="24"/>
          <w:szCs w:val="24"/>
          <w:lang w:val="kk" w:eastAsia="ru-RU"/>
        </w:rPr>
        <w:t>in vivo</w:t>
      </w:r>
      <w:r w:rsidRPr="008D0482">
        <w:rPr>
          <w:rFonts w:ascii="Times New Roman" w:eastAsia="Times New Roman" w:hAnsi="Times New Roman"/>
          <w:sz w:val="24"/>
          <w:szCs w:val="24"/>
          <w:lang w:val="kk" w:eastAsia="ru-RU"/>
        </w:rPr>
        <w:t xml:space="preserve"> жағдайында </w:t>
      </w:r>
      <w:r w:rsidRPr="008D0482">
        <w:rPr>
          <w:rFonts w:ascii="Times New Roman" w:eastAsia="Times New Roman" w:hAnsi="Times New Roman"/>
          <w:sz w:val="24"/>
          <w:szCs w:val="24"/>
          <w:lang w:val="kk" w:eastAsia="ru-RU"/>
        </w:rPr>
        <w:lastRenderedPageBreak/>
        <w:t>зерттелмеген. Долутегравир қан плазмасындағы дәрілік препараттардың концентрациясын жоғарылатуы мүмкін, олардың шығарылуы OAT3 байланысты.</w:t>
      </w:r>
    </w:p>
    <w:p w14:paraId="04C5BD1A" w14:textId="30E369C4"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Жеке </w:t>
      </w:r>
      <w:r w:rsidR="000F5782">
        <w:rPr>
          <w:rFonts w:ascii="Times New Roman" w:eastAsia="Times New Roman" w:hAnsi="Times New Roman"/>
          <w:sz w:val="24"/>
          <w:szCs w:val="24"/>
          <w:lang w:val="kk" w:eastAsia="ru-RU"/>
        </w:rPr>
        <w:t>ретровирусқа қарсы</w:t>
      </w:r>
      <w:r w:rsidRPr="008D0482">
        <w:rPr>
          <w:rFonts w:ascii="Times New Roman" w:eastAsia="Times New Roman" w:hAnsi="Times New Roman"/>
          <w:sz w:val="24"/>
          <w:szCs w:val="24"/>
          <w:lang w:val="kk" w:eastAsia="ru-RU"/>
        </w:rPr>
        <w:t xml:space="preserve"> және басқа дәрілік заттармен белгіленген және теориялық өзара әрекеттесулер 3-кестеде атап көрсетілген.</w:t>
      </w:r>
    </w:p>
    <w:p w14:paraId="30F44871" w14:textId="77777777" w:rsidR="00124AD8" w:rsidRPr="004F242D" w:rsidRDefault="00110385" w:rsidP="00124AD8">
      <w:pPr>
        <w:tabs>
          <w:tab w:val="left" w:pos="567"/>
        </w:tabs>
        <w:spacing w:after="0" w:line="240" w:lineRule="auto"/>
        <w:jc w:val="both"/>
        <w:rPr>
          <w:rFonts w:ascii="Times New Roman" w:eastAsia="Times New Roman" w:hAnsi="Times New Roman"/>
          <w:i/>
          <w:sz w:val="24"/>
          <w:szCs w:val="24"/>
          <w:u w:val="single"/>
          <w:lang w:val="kk" w:eastAsia="ru-RU"/>
        </w:rPr>
      </w:pPr>
      <w:r w:rsidRPr="00015EF9">
        <w:rPr>
          <w:rFonts w:ascii="Times New Roman" w:eastAsia="Times New Roman" w:hAnsi="Times New Roman"/>
          <w:i/>
          <w:sz w:val="24"/>
          <w:szCs w:val="24"/>
          <w:u w:val="single"/>
          <w:lang w:val="kk" w:eastAsia="ru-RU"/>
        </w:rPr>
        <w:t>Өзара әрекеттесу кестесі</w:t>
      </w:r>
    </w:p>
    <w:p w14:paraId="268BE128" w14:textId="77777777" w:rsidR="008D0482" w:rsidRPr="004F242D" w:rsidRDefault="00110385" w:rsidP="002B726D">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MS Mincho" w:hAnsi="Times New Roman"/>
          <w:color w:val="000000"/>
          <w:sz w:val="24"/>
          <w:szCs w:val="24"/>
          <w:lang w:val="kk" w:eastAsia="ru-RU"/>
        </w:rPr>
        <w:t xml:space="preserve">3-кестеде долутегравир мен басқа бір мезгілде қабылданатын дәрілік препараттардың өзара әрекеттесуі атап көрсетілген (ұлғаю </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 xml:space="preserve"> ↑</w:t>
      </w:r>
      <w:r w:rsidR="004F242D">
        <w:rPr>
          <w:rFonts w:ascii="Times New Roman" w:eastAsia="MS Mincho" w:hAnsi="Times New Roman"/>
          <w:color w:val="000000"/>
          <w:sz w:val="24"/>
          <w:szCs w:val="24"/>
          <w:lang w:val="kk" w:eastAsia="ru-RU"/>
        </w:rPr>
        <w:t xml:space="preserve">» </w:t>
      </w:r>
      <w:r w:rsidRPr="008D0482">
        <w:rPr>
          <w:rFonts w:ascii="Times New Roman" w:eastAsia="MS Mincho" w:hAnsi="Times New Roman"/>
          <w:color w:val="000000"/>
          <w:sz w:val="24"/>
          <w:szCs w:val="24"/>
          <w:lang w:val="kk" w:eastAsia="ru-RU"/>
        </w:rPr>
        <w:t xml:space="preserve">деп көрсетілген, </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 xml:space="preserve"> ретінде өзгеріссіз, </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 xml:space="preserve"> ретінде азаяды, концентрацияның уақытқа тәуелділік қисығының астындағы аудан "AUC" ретінде, ең көп бақыланатын концентрация </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С</w:t>
      </w:r>
      <w:r w:rsidRPr="008D0482">
        <w:rPr>
          <w:rFonts w:ascii="Times New Roman" w:eastAsia="MS Mincho" w:hAnsi="Times New Roman"/>
          <w:color w:val="000000"/>
          <w:sz w:val="24"/>
          <w:szCs w:val="24"/>
          <w:vertAlign w:val="subscript"/>
          <w:lang w:val="kk" w:eastAsia="ru-RU"/>
        </w:rPr>
        <w:t>max</w:t>
      </w:r>
      <w:r w:rsidR="004F242D" w:rsidRP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 xml:space="preserve">, дозалау аралығының соңындағы концентрациялармен – </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Сτ</w:t>
      </w:r>
      <w:r w:rsidR="004F242D">
        <w:rPr>
          <w:rFonts w:ascii="Times New Roman" w:eastAsia="MS Mincho" w:hAnsi="Times New Roman"/>
          <w:color w:val="000000"/>
          <w:sz w:val="24"/>
          <w:szCs w:val="24"/>
          <w:lang w:val="kk" w:eastAsia="ru-RU"/>
        </w:rPr>
        <w:t>»</w:t>
      </w:r>
      <w:r w:rsidRPr="008D0482">
        <w:rPr>
          <w:rFonts w:ascii="Times New Roman" w:eastAsia="MS Mincho" w:hAnsi="Times New Roman"/>
          <w:color w:val="000000"/>
          <w:sz w:val="24"/>
          <w:szCs w:val="24"/>
          <w:lang w:val="kk" w:eastAsia="ru-RU"/>
        </w:rPr>
        <w:t>).</w:t>
      </w:r>
    </w:p>
    <w:bookmarkEnd w:id="9"/>
    <w:p w14:paraId="5F4987A8" w14:textId="77777777" w:rsidR="008D0482" w:rsidRPr="002B726D" w:rsidRDefault="00110385" w:rsidP="002B726D">
      <w:pPr>
        <w:tabs>
          <w:tab w:val="left" w:pos="567"/>
        </w:tabs>
        <w:spacing w:after="0" w:line="240" w:lineRule="auto"/>
        <w:jc w:val="both"/>
        <w:rPr>
          <w:rFonts w:ascii="Times New Roman" w:eastAsia="Times New Roman" w:hAnsi="Times New Roman"/>
          <w:b/>
          <w:bCs/>
          <w:sz w:val="24"/>
          <w:szCs w:val="24"/>
          <w:lang w:eastAsia="ru-RU"/>
        </w:rPr>
      </w:pPr>
      <w:r w:rsidRPr="002B726D">
        <w:rPr>
          <w:rFonts w:ascii="Times New Roman" w:eastAsia="Times New Roman" w:hAnsi="Times New Roman"/>
          <w:b/>
          <w:bCs/>
          <w:sz w:val="24"/>
          <w:szCs w:val="24"/>
          <w:lang w:val="kk" w:eastAsia="ru-RU"/>
        </w:rPr>
        <w:t>3-кесте.</w:t>
      </w:r>
      <w:r w:rsidRPr="002B726D">
        <w:rPr>
          <w:rFonts w:ascii="Times New Roman" w:eastAsia="Times New Roman" w:hAnsi="Times New Roman"/>
          <w:b/>
          <w:bCs/>
          <w:sz w:val="24"/>
          <w:szCs w:val="24"/>
          <w:lang w:val="kk" w:eastAsia="ru-RU"/>
        </w:rPr>
        <w:tab/>
        <w:t>Дәрілік заттардың өзара әрекеттесуі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2777"/>
        <w:gridCol w:w="3125"/>
      </w:tblGrid>
      <w:tr w:rsidR="00363FC6" w14:paraId="0CE685CF" w14:textId="77777777" w:rsidTr="00015EF9">
        <w:tc>
          <w:tcPr>
            <w:tcW w:w="3277" w:type="dxa"/>
            <w:shd w:val="clear" w:color="auto" w:fill="auto"/>
          </w:tcPr>
          <w:p w14:paraId="22E626DA"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b/>
                <w:bCs/>
                <w:color w:val="000000"/>
                <w:sz w:val="24"/>
                <w:szCs w:val="24"/>
                <w:lang w:val="kk" w:eastAsia="ru-RU"/>
              </w:rPr>
              <w:t>Емдік бағыттар бойынша дәрілік препараттар</w:t>
            </w:r>
          </w:p>
        </w:tc>
        <w:tc>
          <w:tcPr>
            <w:tcW w:w="2777" w:type="dxa"/>
            <w:shd w:val="clear" w:color="auto" w:fill="auto"/>
          </w:tcPr>
          <w:p w14:paraId="726D4578" w14:textId="77777777" w:rsidR="008D0482" w:rsidRPr="002B726D" w:rsidRDefault="00110385" w:rsidP="002B726D">
            <w:pPr>
              <w:tabs>
                <w:tab w:val="left" w:pos="567"/>
              </w:tabs>
              <w:spacing w:after="0" w:line="240" w:lineRule="auto"/>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Өзара әрекеттесу кезіндегі өзгерістің орташа геометриялық мәні (%)</w:t>
            </w:r>
          </w:p>
        </w:tc>
        <w:tc>
          <w:tcPr>
            <w:tcW w:w="3125" w:type="dxa"/>
            <w:shd w:val="clear" w:color="auto" w:fill="auto"/>
          </w:tcPr>
          <w:p w14:paraId="650F0959" w14:textId="77777777" w:rsidR="008D0482" w:rsidRPr="002B726D" w:rsidRDefault="00110385" w:rsidP="002B726D">
            <w:pPr>
              <w:tabs>
                <w:tab w:val="left" w:pos="567"/>
              </w:tabs>
              <w:spacing w:after="0" w:line="240" w:lineRule="auto"/>
              <w:rPr>
                <w:rFonts w:ascii="Times New Roman" w:eastAsia="Times New Roman" w:hAnsi="Times New Roman"/>
                <w:b/>
                <w:sz w:val="24"/>
                <w:szCs w:val="24"/>
                <w:lang w:eastAsia="ru-RU"/>
              </w:rPr>
            </w:pPr>
            <w:r w:rsidRPr="002B726D">
              <w:rPr>
                <w:rFonts w:ascii="Times New Roman" w:eastAsia="MS Mincho" w:hAnsi="Times New Roman"/>
                <w:b/>
                <w:bCs/>
                <w:color w:val="000000"/>
                <w:sz w:val="24"/>
                <w:szCs w:val="24"/>
                <w:lang w:val="kk" w:eastAsia="ru-RU"/>
              </w:rPr>
              <w:t>Бір мезгілде қолдану жөніндегі нұсқаулар</w:t>
            </w:r>
          </w:p>
        </w:tc>
      </w:tr>
      <w:tr w:rsidR="00363FC6" w14:paraId="042BDC27" w14:textId="77777777" w:rsidTr="00015EF9">
        <w:tc>
          <w:tcPr>
            <w:tcW w:w="9179" w:type="dxa"/>
            <w:gridSpan w:val="3"/>
            <w:shd w:val="clear" w:color="auto" w:fill="auto"/>
          </w:tcPr>
          <w:p w14:paraId="02A80DF3" w14:textId="2BC4A298" w:rsidR="008D0482" w:rsidRPr="002B726D" w:rsidRDefault="000F5782" w:rsidP="002B726D">
            <w:pPr>
              <w:tabs>
                <w:tab w:val="left" w:pos="567"/>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val="kk" w:eastAsia="ru-RU"/>
              </w:rPr>
              <w:t>Ретровирусқа қарсы</w:t>
            </w:r>
            <w:r w:rsidR="00110385" w:rsidRPr="002B726D">
              <w:rPr>
                <w:rFonts w:ascii="Times New Roman" w:eastAsia="Times New Roman" w:hAnsi="Times New Roman"/>
                <w:b/>
                <w:sz w:val="24"/>
                <w:szCs w:val="24"/>
                <w:lang w:val="kk" w:eastAsia="ru-RU"/>
              </w:rPr>
              <w:t xml:space="preserve"> дәрілік препараттар</w:t>
            </w:r>
          </w:p>
        </w:tc>
      </w:tr>
      <w:tr w:rsidR="00363FC6" w14:paraId="7C998687" w14:textId="77777777" w:rsidTr="00015EF9">
        <w:tc>
          <w:tcPr>
            <w:tcW w:w="9179" w:type="dxa"/>
            <w:gridSpan w:val="3"/>
            <w:shd w:val="clear" w:color="auto" w:fill="auto"/>
          </w:tcPr>
          <w:p w14:paraId="21A9727A" w14:textId="77777777" w:rsidR="008D0482" w:rsidRPr="002B726D" w:rsidRDefault="00110385"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val="kk" w:eastAsia="ru-RU"/>
              </w:rPr>
              <w:t>Нуклеозидті емес кері транскриптаза тежегіштері</w:t>
            </w:r>
          </w:p>
        </w:tc>
      </w:tr>
      <w:tr w:rsidR="00363FC6" w:rsidRPr="00466938" w14:paraId="477AEB85" w14:textId="77777777" w:rsidTr="00015EF9">
        <w:tc>
          <w:tcPr>
            <w:tcW w:w="3277" w:type="dxa"/>
            <w:shd w:val="clear" w:color="auto" w:fill="auto"/>
          </w:tcPr>
          <w:p w14:paraId="28CAE04B"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Күшейтілген протеаза тежегіштері жоқ этравирин</w:t>
            </w:r>
          </w:p>
        </w:tc>
        <w:tc>
          <w:tcPr>
            <w:tcW w:w="2777" w:type="dxa"/>
            <w:shd w:val="clear" w:color="auto" w:fill="auto"/>
          </w:tcPr>
          <w:p w14:paraId="0A0B670E"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Долутегравир</w:t>
            </w:r>
          </w:p>
          <w:p w14:paraId="727D3456"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71% </w:t>
            </w:r>
          </w:p>
          <w:p w14:paraId="484DC68C"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52% </w:t>
            </w:r>
          </w:p>
          <w:p w14:paraId="6AC6B3B6"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Сτ ↓ 88%</w:t>
            </w:r>
          </w:p>
          <w:p w14:paraId="63E93890" w14:textId="77777777"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14:paraId="052BD870"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Этравирин ↔ </w:t>
            </w:r>
          </w:p>
          <w:p w14:paraId="7E1AF848"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(UGT1A1 және CYP3A ферменттерінің индукциясы)</w:t>
            </w:r>
          </w:p>
        </w:tc>
        <w:tc>
          <w:tcPr>
            <w:tcW w:w="3125" w:type="dxa"/>
            <w:shd w:val="clear" w:color="auto" w:fill="auto"/>
          </w:tcPr>
          <w:p w14:paraId="6BB3D9D0" w14:textId="77777777" w:rsidR="008D0482" w:rsidRPr="004F242D" w:rsidRDefault="00110385" w:rsidP="002B726D">
            <w:pPr>
              <w:tabs>
                <w:tab w:val="left" w:pos="567"/>
              </w:tabs>
              <w:spacing w:after="0" w:line="240" w:lineRule="auto"/>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 xml:space="preserve">Күшейтілген протеаза тежегіштерінсіз этравирин қан плазмасындағы долутегравирдің концентрациясын төмендетті. Протеазаның күшейтілген тежегіштерінсіз этравиринді бір мезгілде қолданғанда </w:t>
            </w:r>
            <w:r w:rsidRPr="002B726D">
              <w:rPr>
                <w:rFonts w:ascii="Times New Roman" w:eastAsia="Times New Roman" w:hAnsi="Times New Roman"/>
                <w:sz w:val="24"/>
                <w:szCs w:val="24"/>
                <w:lang w:val="kk" w:eastAsia="ru-RU"/>
              </w:rPr>
              <w:t>ересек пациенттерге ұсынылатын долутегравирдің дозасын тәулігіне екі рет қабылдау керек</w:t>
            </w:r>
            <w:r w:rsidRPr="002B726D">
              <w:rPr>
                <w:rFonts w:ascii="Times New Roman" w:eastAsia="MS Mincho" w:hAnsi="Times New Roman"/>
                <w:color w:val="000000"/>
                <w:sz w:val="24"/>
                <w:szCs w:val="24"/>
                <w:lang w:val="kk" w:eastAsia="ru-RU"/>
              </w:rPr>
              <w:t>. Балалық жасындағы пациенттерге тәулігіне екі рет дене салмағының көрсеткіші негізінде есептелген тәуліктік дозаны қабылдау қажет.</w:t>
            </w:r>
          </w:p>
          <w:p w14:paraId="6DB803E9" w14:textId="77777777" w:rsidR="008D0482" w:rsidRPr="004F242D" w:rsidRDefault="00110385" w:rsidP="002B726D">
            <w:pPr>
              <w:tabs>
                <w:tab w:val="left" w:pos="567"/>
              </w:tabs>
              <w:spacing w:after="0" w:line="240" w:lineRule="auto"/>
              <w:rPr>
                <w:rFonts w:ascii="Times New Roman" w:eastAsia="Times New Roman" w:hAnsi="Times New Roman"/>
                <w:sz w:val="24"/>
                <w:szCs w:val="24"/>
                <w:lang w:val="kk" w:eastAsia="ru-RU"/>
              </w:rPr>
            </w:pPr>
            <w:r w:rsidRPr="002B726D">
              <w:rPr>
                <w:rFonts w:ascii="Times New Roman" w:eastAsia="MS Mincho" w:hAnsi="Times New Roman"/>
                <w:color w:val="000000"/>
                <w:sz w:val="24"/>
                <w:szCs w:val="24"/>
                <w:lang w:val="kk" w:eastAsia="ru-RU"/>
              </w:rPr>
              <w:t xml:space="preserve">Атазанавирді/ритонавирді, дарунавирді/ритонавирді немесе лопинавирді/ритонавирді бір мезгілде қабылдамай этравирин қабылдайтын </w:t>
            </w:r>
            <w:r w:rsidRPr="002B726D">
              <w:rPr>
                <w:rFonts w:ascii="Times New Roman" w:eastAsia="Times New Roman" w:hAnsi="Times New Roman"/>
                <w:iCs/>
                <w:sz w:val="24"/>
                <w:szCs w:val="24"/>
                <w:lang w:val="kk" w:eastAsia="ru-RU"/>
              </w:rPr>
              <w:t>интеграза тежегіштеріне (INI) резистенттілігі бар пациенттерге</w:t>
            </w:r>
            <w:r w:rsidRPr="002B726D">
              <w:rPr>
                <w:rFonts w:ascii="Times New Roman" w:eastAsia="MS Mincho" w:hAnsi="Times New Roman"/>
                <w:color w:val="000000"/>
                <w:sz w:val="24"/>
                <w:szCs w:val="24"/>
                <w:lang w:val="kk" w:eastAsia="ru-RU"/>
              </w:rPr>
              <w:t xml:space="preserve"> долутегравирді қабылдау ұсынылмайды (кестеден әрі қарай қараңыз).</w:t>
            </w:r>
          </w:p>
        </w:tc>
      </w:tr>
      <w:tr w:rsidR="00363FC6" w14:paraId="190F8240" w14:textId="77777777" w:rsidTr="00015EF9">
        <w:tc>
          <w:tcPr>
            <w:tcW w:w="3277" w:type="dxa"/>
            <w:shd w:val="clear" w:color="auto" w:fill="auto"/>
          </w:tcPr>
          <w:p w14:paraId="51AA1A1E"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lastRenderedPageBreak/>
              <w:t>Лопинавир/ритонавир + этравирин</w:t>
            </w:r>
          </w:p>
        </w:tc>
        <w:tc>
          <w:tcPr>
            <w:tcW w:w="2777" w:type="dxa"/>
            <w:shd w:val="clear" w:color="auto" w:fill="auto"/>
          </w:tcPr>
          <w:p w14:paraId="05B8D1B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1E51DA4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11% </w:t>
            </w:r>
          </w:p>
          <w:p w14:paraId="4530BC1A"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7% </w:t>
            </w:r>
          </w:p>
          <w:p w14:paraId="79ACFC25"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28% </w:t>
            </w:r>
          </w:p>
          <w:p w14:paraId="7C521B50" w14:textId="77777777"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14:paraId="74EEC04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Лопинавир ↔ </w:t>
            </w:r>
          </w:p>
          <w:p w14:paraId="06533325"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Ритонавир ↔ </w:t>
            </w:r>
          </w:p>
        </w:tc>
        <w:tc>
          <w:tcPr>
            <w:tcW w:w="3125" w:type="dxa"/>
            <w:shd w:val="clear" w:color="auto" w:fill="auto"/>
          </w:tcPr>
          <w:p w14:paraId="40DDD3B4"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14:paraId="05E73F5D" w14:textId="77777777" w:rsidTr="00015EF9">
        <w:tc>
          <w:tcPr>
            <w:tcW w:w="3277" w:type="dxa"/>
            <w:shd w:val="clear" w:color="auto" w:fill="auto"/>
          </w:tcPr>
          <w:p w14:paraId="03048D46"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val="kk" w:eastAsia="ru-RU"/>
              </w:rPr>
              <w:t>Дарунавир/ритонавир + этравирин</w:t>
            </w:r>
          </w:p>
        </w:tc>
        <w:tc>
          <w:tcPr>
            <w:tcW w:w="2777" w:type="dxa"/>
            <w:shd w:val="clear" w:color="auto" w:fill="auto"/>
          </w:tcPr>
          <w:p w14:paraId="60AC567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Долутегравир</w:t>
            </w:r>
          </w:p>
          <w:p w14:paraId="4E7F3C73"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25% </w:t>
            </w:r>
          </w:p>
          <w:p w14:paraId="023EF15B"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12% </w:t>
            </w:r>
          </w:p>
          <w:p w14:paraId="43BDE0E9"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36% </w:t>
            </w:r>
          </w:p>
          <w:p w14:paraId="666A34F8" w14:textId="77777777"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14:paraId="137EF54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val="kk" w:eastAsia="ru-RU"/>
              </w:rPr>
              <w:t xml:space="preserve">Дарунавир </w:t>
            </w:r>
            <w:r w:rsidRPr="002B726D">
              <w:rPr>
                <w:rFonts w:ascii="Times New Roman" w:eastAsia="MS Mincho" w:hAnsi="Times New Roman"/>
                <w:color w:val="000000"/>
                <w:sz w:val="24"/>
                <w:szCs w:val="24"/>
                <w:lang w:val="kk" w:eastAsia="ru-RU"/>
              </w:rPr>
              <w:t xml:space="preserve">↔ </w:t>
            </w:r>
          </w:p>
          <w:p w14:paraId="0894367B" w14:textId="77777777" w:rsidR="008D0482" w:rsidRPr="002B726D" w:rsidRDefault="00110385" w:rsidP="002B726D">
            <w:pPr>
              <w:tabs>
                <w:tab w:val="left" w:pos="560"/>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Ритонавир ↔ </w:t>
            </w:r>
          </w:p>
        </w:tc>
        <w:tc>
          <w:tcPr>
            <w:tcW w:w="3125" w:type="dxa"/>
            <w:shd w:val="clear" w:color="auto" w:fill="auto"/>
          </w:tcPr>
          <w:p w14:paraId="38FABB11"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rsidRPr="00466938" w14:paraId="6E901C3C" w14:textId="77777777" w:rsidTr="00015EF9">
        <w:tc>
          <w:tcPr>
            <w:tcW w:w="3277" w:type="dxa"/>
            <w:shd w:val="clear" w:color="auto" w:fill="auto"/>
          </w:tcPr>
          <w:p w14:paraId="13769181"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Эфавиренз</w:t>
            </w:r>
          </w:p>
        </w:tc>
        <w:tc>
          <w:tcPr>
            <w:tcW w:w="2777" w:type="dxa"/>
            <w:shd w:val="clear" w:color="auto" w:fill="auto"/>
          </w:tcPr>
          <w:p w14:paraId="46B8B69D"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37427A14"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57% </w:t>
            </w:r>
          </w:p>
          <w:p w14:paraId="0C523154"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39% </w:t>
            </w:r>
          </w:p>
          <w:p w14:paraId="483B11BF"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75% </w:t>
            </w:r>
          </w:p>
          <w:p w14:paraId="1D24A900" w14:textId="77777777"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14:paraId="22742BF6"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Эфавиренз ↔ (тарихи бақылау топтары)</w:t>
            </w:r>
          </w:p>
          <w:p w14:paraId="5DC7305E"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(UGT1A1 және CYP3A ферменттерінің индукциясы)</w:t>
            </w:r>
          </w:p>
        </w:tc>
        <w:tc>
          <w:tcPr>
            <w:tcW w:w="3125" w:type="dxa"/>
            <w:shd w:val="clear" w:color="auto" w:fill="auto"/>
          </w:tcPr>
          <w:p w14:paraId="3D97623C" w14:textId="77777777" w:rsidR="008D0482" w:rsidRPr="004F242D" w:rsidRDefault="00110385" w:rsidP="002B726D">
            <w:pPr>
              <w:tabs>
                <w:tab w:val="left" w:pos="567"/>
              </w:tabs>
              <w:spacing w:after="0" w:line="240" w:lineRule="auto"/>
              <w:rPr>
                <w:rFonts w:ascii="Times New Roman" w:eastAsia="MS Mincho" w:hAnsi="Times New Roman"/>
                <w:color w:val="000000"/>
                <w:sz w:val="24"/>
                <w:szCs w:val="24"/>
                <w:lang w:val="kk" w:eastAsia="ru-RU"/>
              </w:rPr>
            </w:pPr>
            <w:r w:rsidRPr="002B726D">
              <w:rPr>
                <w:rFonts w:ascii="Times New Roman" w:eastAsia="Times New Roman" w:hAnsi="Times New Roman"/>
                <w:sz w:val="24"/>
                <w:szCs w:val="24"/>
                <w:lang w:val="kk" w:eastAsia="ru-RU"/>
              </w:rPr>
              <w:t xml:space="preserve">Эфавирензбен бір мезгілде қолданғанда ересек пациенттерге ұсынылатын долутегравирдің дозасын тәулігіне екі рет қабылдау керек. </w:t>
            </w:r>
            <w:r w:rsidRPr="002B726D">
              <w:rPr>
                <w:rFonts w:ascii="Times New Roman" w:eastAsia="MS Mincho" w:hAnsi="Times New Roman"/>
                <w:color w:val="000000"/>
                <w:sz w:val="24"/>
                <w:szCs w:val="24"/>
                <w:lang w:val="kk" w:eastAsia="ru-RU"/>
              </w:rPr>
              <w:t>Балалық жасындағы пациенттерге тәулігіне екі рет дене салмағының көрсеткіші негізінде есептелген тәуліктік дозаны қабылдау қажет.</w:t>
            </w:r>
          </w:p>
          <w:p w14:paraId="73A07AB3" w14:textId="77777777" w:rsidR="008D0482" w:rsidRPr="004F242D" w:rsidRDefault="00110385" w:rsidP="002B726D">
            <w:pPr>
              <w:tabs>
                <w:tab w:val="left" w:pos="567"/>
              </w:tabs>
              <w:spacing w:after="0" w:line="240" w:lineRule="auto"/>
              <w:rPr>
                <w:rFonts w:ascii="Times New Roman" w:eastAsia="MS Mincho" w:hAnsi="Times New Roman"/>
                <w:sz w:val="24"/>
                <w:szCs w:val="24"/>
                <w:lang w:val="kk" w:eastAsia="ru-RU"/>
              </w:rPr>
            </w:pPr>
            <w:r w:rsidRPr="002B726D">
              <w:rPr>
                <w:rFonts w:ascii="Times New Roman" w:eastAsia="MS Mincho" w:hAnsi="Times New Roman"/>
                <w:color w:val="000000"/>
                <w:sz w:val="24"/>
                <w:szCs w:val="24"/>
                <w:lang w:val="kk" w:eastAsia="ru-RU"/>
              </w:rPr>
              <w:t xml:space="preserve">Интеграза тежегіштеріне </w:t>
            </w:r>
            <w:r w:rsidRPr="002B726D">
              <w:rPr>
                <w:rFonts w:ascii="Times New Roman" w:eastAsia="Times New Roman" w:hAnsi="Times New Roman"/>
                <w:iCs/>
                <w:sz w:val="24"/>
                <w:szCs w:val="24"/>
                <w:lang w:val="kk" w:eastAsia="ru-RU"/>
              </w:rPr>
              <w:t>резистенттілігі бар пациенттерге</w:t>
            </w:r>
            <w:r w:rsidRPr="002B726D">
              <w:rPr>
                <w:rFonts w:ascii="Times New Roman" w:eastAsia="MS Mincho" w:hAnsi="Times New Roman"/>
                <w:color w:val="000000"/>
                <w:sz w:val="24"/>
                <w:szCs w:val="24"/>
                <w:lang w:val="kk" w:eastAsia="ru-RU"/>
              </w:rPr>
              <w:t xml:space="preserve"> құрамында эфавирензі жоқ баламалы біріктірілімді қарастыруы керек </w:t>
            </w:r>
            <w:r w:rsidRPr="002B726D">
              <w:rPr>
                <w:rFonts w:ascii="Times New Roman" w:eastAsia="Times New Roman" w:hAnsi="Times New Roman"/>
                <w:sz w:val="24"/>
                <w:szCs w:val="24"/>
                <w:lang w:val="kk" w:eastAsia="ru-RU"/>
              </w:rPr>
              <w:t>(4.4 бөлімін қараңыз).</w:t>
            </w:r>
          </w:p>
        </w:tc>
      </w:tr>
      <w:tr w:rsidR="00363FC6" w14:paraId="7A28CE6C" w14:textId="77777777" w:rsidTr="00015EF9">
        <w:tc>
          <w:tcPr>
            <w:tcW w:w="3277" w:type="dxa"/>
            <w:shd w:val="clear" w:color="auto" w:fill="auto"/>
          </w:tcPr>
          <w:p w14:paraId="299829B3"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Невирапин</w:t>
            </w:r>
          </w:p>
        </w:tc>
        <w:tc>
          <w:tcPr>
            <w:tcW w:w="2777" w:type="dxa"/>
            <w:shd w:val="clear" w:color="auto" w:fill="auto"/>
          </w:tcPr>
          <w:p w14:paraId="4D849443"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7238BF2E"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(зерттелмеген,</w:t>
            </w:r>
            <w:r w:rsidRPr="002B726D">
              <w:rPr>
                <w:rFonts w:ascii="Times New Roman" w:eastAsia="Times New Roman" w:hAnsi="Times New Roman"/>
                <w:sz w:val="24"/>
                <w:szCs w:val="24"/>
                <w:lang w:val="kk" w:eastAsia="ru-RU"/>
              </w:rPr>
              <w:t xml:space="preserve"> индукция салдарынан эфавирензбен байқалғанға ұқсас әсердің төмендеуі күтіледі)</w:t>
            </w:r>
          </w:p>
        </w:tc>
        <w:tc>
          <w:tcPr>
            <w:tcW w:w="3125" w:type="dxa"/>
            <w:shd w:val="clear" w:color="auto" w:fill="auto"/>
          </w:tcPr>
          <w:p w14:paraId="060B36AF"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Невирапинмен бір мезгілде қолданғанда ересек пациенттерге ұсынылатын долутегравирдің дозасын тәулігіне екі рет қабылдау керек. </w:t>
            </w:r>
          </w:p>
          <w:p w14:paraId="773D8B7F"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Балалық жасындағы пациенттерге тәулігіне екі рет дене салмағының көрсеткіші негізінде есептелген тәуліктік дозаны қабылдау қажет. </w:t>
            </w:r>
          </w:p>
          <w:p w14:paraId="0F1D829F" w14:textId="77777777" w:rsidR="008D0482" w:rsidRPr="002B726D" w:rsidRDefault="00110385"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val="kk" w:eastAsia="ru-RU"/>
              </w:rPr>
              <w:t>Интеграза тежегіштеріне</w:t>
            </w:r>
            <w:r w:rsidRPr="002B726D">
              <w:rPr>
                <w:rFonts w:ascii="Times New Roman" w:eastAsia="Times New Roman" w:hAnsi="Times New Roman"/>
                <w:iCs/>
                <w:sz w:val="24"/>
                <w:szCs w:val="24"/>
                <w:lang w:val="kk" w:eastAsia="ru-RU"/>
              </w:rPr>
              <w:t xml:space="preserve"> резистенттілігі бар пациенттер</w:t>
            </w:r>
            <w:r w:rsidRPr="002B726D">
              <w:rPr>
                <w:rFonts w:ascii="Times New Roman" w:eastAsia="MS Mincho" w:hAnsi="Times New Roman"/>
                <w:color w:val="000000"/>
                <w:sz w:val="24"/>
                <w:szCs w:val="24"/>
                <w:lang w:val="kk" w:eastAsia="ru-RU"/>
              </w:rPr>
              <w:t xml:space="preserve"> невирапин кірмейтін баламалы </w:t>
            </w:r>
            <w:r w:rsidRPr="002B726D">
              <w:rPr>
                <w:rFonts w:ascii="Times New Roman" w:eastAsia="MS Mincho" w:hAnsi="Times New Roman"/>
                <w:color w:val="000000"/>
                <w:sz w:val="24"/>
                <w:szCs w:val="24"/>
                <w:lang w:val="kk" w:eastAsia="ru-RU"/>
              </w:rPr>
              <w:lastRenderedPageBreak/>
              <w:t xml:space="preserve">біріктірілімді қарастыруы керек </w:t>
            </w:r>
            <w:r w:rsidRPr="002B726D">
              <w:rPr>
                <w:rFonts w:ascii="Times New Roman" w:eastAsia="Times New Roman" w:hAnsi="Times New Roman"/>
                <w:sz w:val="24"/>
                <w:szCs w:val="24"/>
                <w:lang w:val="kk" w:eastAsia="ru-RU"/>
              </w:rPr>
              <w:t>(4.4 бөлімін қараңыз).</w:t>
            </w:r>
          </w:p>
        </w:tc>
      </w:tr>
      <w:tr w:rsidR="00363FC6" w14:paraId="6F4090B7" w14:textId="77777777" w:rsidTr="00015EF9">
        <w:tc>
          <w:tcPr>
            <w:tcW w:w="3277" w:type="dxa"/>
            <w:shd w:val="clear" w:color="auto" w:fill="auto"/>
          </w:tcPr>
          <w:p w14:paraId="0A83FC13"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lastRenderedPageBreak/>
              <w:t>Рилпивирин</w:t>
            </w:r>
          </w:p>
        </w:tc>
        <w:tc>
          <w:tcPr>
            <w:tcW w:w="2777" w:type="dxa"/>
            <w:shd w:val="clear" w:color="auto" w:fill="auto"/>
          </w:tcPr>
          <w:p w14:paraId="046A1BAE"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75B48D38"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12% </w:t>
            </w:r>
          </w:p>
          <w:p w14:paraId="2A9A813A"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13% </w:t>
            </w:r>
          </w:p>
          <w:p w14:paraId="045C467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Сτ ↑ 22% </w:t>
            </w:r>
          </w:p>
          <w:p w14:paraId="630920FE"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Рилпивирин ↔</w:t>
            </w:r>
          </w:p>
        </w:tc>
        <w:tc>
          <w:tcPr>
            <w:tcW w:w="3125" w:type="dxa"/>
            <w:shd w:val="clear" w:color="auto" w:fill="auto"/>
          </w:tcPr>
          <w:p w14:paraId="7043AC94"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14:paraId="6A727341" w14:textId="77777777" w:rsidTr="00015EF9">
        <w:tc>
          <w:tcPr>
            <w:tcW w:w="9179" w:type="dxa"/>
            <w:gridSpan w:val="3"/>
            <w:shd w:val="clear" w:color="auto" w:fill="auto"/>
          </w:tcPr>
          <w:p w14:paraId="1AFCAC80"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i/>
                <w:sz w:val="24"/>
                <w:szCs w:val="24"/>
                <w:lang w:val="kk" w:eastAsia="ru-RU"/>
              </w:rPr>
              <w:t>Кері транскриптазаның нуклеозидті тежегіштері (КТНТ)</w:t>
            </w:r>
          </w:p>
        </w:tc>
      </w:tr>
      <w:tr w:rsidR="00363FC6" w14:paraId="06D77EC4" w14:textId="77777777" w:rsidTr="00015EF9">
        <w:tc>
          <w:tcPr>
            <w:tcW w:w="3277" w:type="dxa"/>
            <w:tcBorders>
              <w:bottom w:val="nil"/>
            </w:tcBorders>
            <w:shd w:val="clear" w:color="auto" w:fill="auto"/>
          </w:tcPr>
          <w:p w14:paraId="43BC6CC4"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Тенофовир</w:t>
            </w:r>
          </w:p>
        </w:tc>
        <w:tc>
          <w:tcPr>
            <w:tcW w:w="2777" w:type="dxa"/>
            <w:tcBorders>
              <w:bottom w:val="nil"/>
            </w:tcBorders>
            <w:shd w:val="clear" w:color="auto" w:fill="auto"/>
          </w:tcPr>
          <w:p w14:paraId="2EA5611D"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198B5B12"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1% </w:t>
            </w:r>
          </w:p>
          <w:p w14:paraId="12318A99"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3% </w:t>
            </w:r>
          </w:p>
          <w:p w14:paraId="119EC6E2"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8% </w:t>
            </w:r>
          </w:p>
          <w:p w14:paraId="13408187"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Тенофовир ↔</w:t>
            </w:r>
          </w:p>
        </w:tc>
        <w:tc>
          <w:tcPr>
            <w:tcW w:w="3125" w:type="dxa"/>
            <w:tcBorders>
              <w:bottom w:val="nil"/>
            </w:tcBorders>
            <w:shd w:val="clear" w:color="auto" w:fill="auto"/>
          </w:tcPr>
          <w:p w14:paraId="2CB5DF14"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r w:rsidRPr="002B726D">
              <w:rPr>
                <w:rFonts w:ascii="Times New Roman" w:eastAsia="Times New Roman" w:hAnsi="Times New Roman"/>
                <w:sz w:val="24"/>
                <w:szCs w:val="24"/>
                <w:lang w:val="kk" w:eastAsia="ru-RU"/>
              </w:rPr>
              <w:t>.</w:t>
            </w:r>
          </w:p>
          <w:p w14:paraId="583BBD3C" w14:textId="77777777"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
        </w:tc>
      </w:tr>
      <w:tr w:rsidR="00363FC6" w14:paraId="32BD8C97" w14:textId="77777777" w:rsidTr="00015EF9">
        <w:tc>
          <w:tcPr>
            <w:tcW w:w="9179" w:type="dxa"/>
            <w:gridSpan w:val="3"/>
            <w:shd w:val="clear" w:color="auto" w:fill="auto"/>
          </w:tcPr>
          <w:p w14:paraId="1426E21F"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val="kk" w:eastAsia="ru-RU"/>
              </w:rPr>
              <w:t>Протеаза тежегіштері</w:t>
            </w:r>
          </w:p>
        </w:tc>
      </w:tr>
      <w:tr w:rsidR="00363FC6" w14:paraId="7DB1AC36" w14:textId="77777777" w:rsidTr="00015EF9">
        <w:tc>
          <w:tcPr>
            <w:tcW w:w="3277" w:type="dxa"/>
            <w:shd w:val="clear" w:color="auto" w:fill="auto"/>
          </w:tcPr>
          <w:p w14:paraId="2CC741B7"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Атазанавир</w:t>
            </w:r>
          </w:p>
        </w:tc>
        <w:tc>
          <w:tcPr>
            <w:tcW w:w="2777" w:type="dxa"/>
            <w:shd w:val="clear" w:color="auto" w:fill="auto"/>
          </w:tcPr>
          <w:p w14:paraId="7330E08B"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3523373F"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91% </w:t>
            </w:r>
          </w:p>
          <w:p w14:paraId="230B4461"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mах</w:t>
            </w:r>
            <w:r w:rsidRPr="002B726D">
              <w:rPr>
                <w:rFonts w:ascii="Times New Roman" w:eastAsia="MS Mincho" w:hAnsi="Times New Roman"/>
                <w:color w:val="000000"/>
                <w:sz w:val="24"/>
                <w:szCs w:val="24"/>
                <w:lang w:val="kk" w:eastAsia="ru-RU"/>
              </w:rPr>
              <w:t xml:space="preserve"> ↑ 50%</w:t>
            </w:r>
          </w:p>
          <w:p w14:paraId="024B0493"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↑180% </w:t>
            </w:r>
          </w:p>
          <w:p w14:paraId="12FB2BE2" w14:textId="77777777"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14:paraId="48CF449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Атазанавир ↔ </w:t>
            </w:r>
          </w:p>
          <w:p w14:paraId="528703E9"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(тарихи бақылау топтары) </w:t>
            </w:r>
          </w:p>
          <w:p w14:paraId="20ADDE2F"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(UGT1A1 және CYP3A ферменттерінің тежелуі)</w:t>
            </w:r>
          </w:p>
        </w:tc>
        <w:tc>
          <w:tcPr>
            <w:tcW w:w="3125" w:type="dxa"/>
            <w:shd w:val="clear" w:color="auto" w:fill="auto"/>
          </w:tcPr>
          <w:p w14:paraId="49317110"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p w14:paraId="08CB514D" w14:textId="77777777"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p>
          <w:p w14:paraId="7AFAAC51"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Тиісті деректердің болмауына байланысты атазанавирмен бір мезгілде қолданғанда тәулігіне екі рет 30 мг-ден астам дозада Долутегравирді қабылдауға болмайды (5.2-бөлімді қараңыз).</w:t>
            </w:r>
          </w:p>
        </w:tc>
      </w:tr>
      <w:tr w:rsidR="00363FC6" w14:paraId="37E8D51D" w14:textId="77777777" w:rsidTr="00015EF9">
        <w:tc>
          <w:tcPr>
            <w:tcW w:w="3277" w:type="dxa"/>
            <w:shd w:val="clear" w:color="auto" w:fill="auto"/>
          </w:tcPr>
          <w:p w14:paraId="24289F83"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Атазанавир / ритонавир</w:t>
            </w:r>
          </w:p>
        </w:tc>
        <w:tc>
          <w:tcPr>
            <w:tcW w:w="2777" w:type="dxa"/>
            <w:shd w:val="clear" w:color="auto" w:fill="auto"/>
          </w:tcPr>
          <w:p w14:paraId="457C1CDC"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456C0D92"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62% </w:t>
            </w:r>
          </w:p>
          <w:p w14:paraId="5D517839"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mах</w:t>
            </w:r>
            <w:r w:rsidRPr="002B726D">
              <w:rPr>
                <w:rFonts w:ascii="Times New Roman" w:eastAsia="MS Mincho" w:hAnsi="Times New Roman"/>
                <w:color w:val="000000"/>
                <w:sz w:val="24"/>
                <w:szCs w:val="24"/>
                <w:lang w:val="kk" w:eastAsia="ru-RU"/>
              </w:rPr>
              <w:t xml:space="preserve"> ↑ 34%</w:t>
            </w:r>
          </w:p>
          <w:p w14:paraId="197E08E9"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121% </w:t>
            </w:r>
          </w:p>
          <w:p w14:paraId="1328A332" w14:textId="77777777" w:rsidR="008D0482" w:rsidRPr="002B726D" w:rsidRDefault="008D0482" w:rsidP="002B726D">
            <w:pPr>
              <w:tabs>
                <w:tab w:val="left" w:pos="567"/>
              </w:tabs>
              <w:spacing w:after="0" w:line="240" w:lineRule="auto"/>
              <w:jc w:val="both"/>
              <w:rPr>
                <w:rFonts w:ascii="Times New Roman" w:eastAsia="MS Mincho" w:hAnsi="Times New Roman"/>
                <w:color w:val="000000"/>
                <w:sz w:val="24"/>
                <w:szCs w:val="24"/>
                <w:lang w:eastAsia="ru-RU"/>
              </w:rPr>
            </w:pPr>
          </w:p>
          <w:p w14:paraId="190972C2"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Атазанавир↔ </w:t>
            </w:r>
          </w:p>
          <w:p w14:paraId="1A843BCB"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Ритонавир ↔</w:t>
            </w:r>
          </w:p>
          <w:p w14:paraId="5DF6A0E1"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(UGT1A1 және CYP3A ферменттерінің тежелуі)</w:t>
            </w:r>
          </w:p>
        </w:tc>
        <w:tc>
          <w:tcPr>
            <w:tcW w:w="3125" w:type="dxa"/>
            <w:shd w:val="clear" w:color="auto" w:fill="auto"/>
          </w:tcPr>
          <w:p w14:paraId="5986B22D"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p w14:paraId="1F6E4B68" w14:textId="77777777"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p>
          <w:p w14:paraId="654F8D33"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Тиісті деректердің болмауына байланысты атазанавирмен бір мезгілде қолданғанда тәулігіне екі рет 30 мг-ден астам дозада Долутегравирді қабылдауға болмайды (5.2-бөлімді қараңыз).</w:t>
            </w:r>
          </w:p>
        </w:tc>
      </w:tr>
      <w:tr w:rsidR="00363FC6" w14:paraId="120F64C1" w14:textId="77777777" w:rsidTr="00015EF9">
        <w:tc>
          <w:tcPr>
            <w:tcW w:w="3277" w:type="dxa"/>
            <w:shd w:val="clear" w:color="auto" w:fill="auto"/>
          </w:tcPr>
          <w:p w14:paraId="7A448F7A" w14:textId="77777777" w:rsidR="008D0482" w:rsidRPr="002B726D" w:rsidRDefault="00110385" w:rsidP="002B726D">
            <w:pPr>
              <w:tabs>
                <w:tab w:val="left" w:pos="567"/>
              </w:tabs>
              <w:spacing w:after="0" w:line="240" w:lineRule="auto"/>
              <w:rPr>
                <w:rFonts w:ascii="Times New Roman" w:eastAsia="MS Mincho" w:hAnsi="Times New Roman"/>
                <w:sz w:val="24"/>
                <w:szCs w:val="24"/>
                <w:lang w:val="en-US" w:eastAsia="ru-RU"/>
              </w:rPr>
            </w:pPr>
            <w:r w:rsidRPr="002B726D">
              <w:rPr>
                <w:rFonts w:ascii="Times New Roman" w:eastAsia="MS Mincho" w:hAnsi="Times New Roman"/>
                <w:sz w:val="24"/>
                <w:szCs w:val="24"/>
                <w:lang w:val="kk" w:eastAsia="ru-RU"/>
              </w:rPr>
              <w:t>Типранавир / ритонавир</w:t>
            </w:r>
          </w:p>
          <w:p w14:paraId="33412246" w14:textId="77777777" w:rsidR="003E4A5A" w:rsidRPr="002B726D" w:rsidRDefault="00110385" w:rsidP="002B726D">
            <w:pPr>
              <w:spacing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(TПВ+РTВ)</w:t>
            </w:r>
          </w:p>
        </w:tc>
        <w:tc>
          <w:tcPr>
            <w:tcW w:w="2777" w:type="dxa"/>
            <w:shd w:val="clear" w:color="auto" w:fill="auto"/>
          </w:tcPr>
          <w:p w14:paraId="64CCA115" w14:textId="77777777" w:rsidR="008D0482" w:rsidRPr="002B726D" w:rsidRDefault="00110385"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 xml:space="preserve">Долутегравир </w:t>
            </w:r>
          </w:p>
          <w:p w14:paraId="194C91AD" w14:textId="77777777" w:rsidR="008D0482" w:rsidRPr="002B726D" w:rsidRDefault="00110385"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 xml:space="preserve">AUC ↓ 59% </w:t>
            </w:r>
          </w:p>
          <w:p w14:paraId="297D54AB" w14:textId="77777777" w:rsidR="008D0482" w:rsidRPr="002B726D" w:rsidRDefault="00110385"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С</w:t>
            </w:r>
            <w:r w:rsidRPr="002B726D">
              <w:rPr>
                <w:rFonts w:ascii="Times New Roman" w:eastAsia="MS Mincho" w:hAnsi="Times New Roman"/>
                <w:sz w:val="24"/>
                <w:szCs w:val="24"/>
                <w:vertAlign w:val="subscript"/>
                <w:lang w:val="kk" w:eastAsia="ru-RU"/>
              </w:rPr>
              <w:t>max</w:t>
            </w:r>
            <w:r w:rsidRPr="002B726D">
              <w:rPr>
                <w:rFonts w:ascii="Times New Roman" w:eastAsia="MS Mincho" w:hAnsi="Times New Roman"/>
                <w:sz w:val="24"/>
                <w:szCs w:val="24"/>
                <w:lang w:val="kk" w:eastAsia="ru-RU"/>
              </w:rPr>
              <w:t xml:space="preserve"> ↓ 47% </w:t>
            </w:r>
          </w:p>
          <w:p w14:paraId="4825EE26" w14:textId="77777777" w:rsidR="008D0482" w:rsidRPr="002B726D" w:rsidRDefault="00110385" w:rsidP="002B726D">
            <w:pPr>
              <w:tabs>
                <w:tab w:val="left" w:pos="567"/>
              </w:tabs>
              <w:spacing w:after="0" w:line="240" w:lineRule="auto"/>
              <w:jc w:val="both"/>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Cτ ↓ 76%</w:t>
            </w:r>
          </w:p>
          <w:p w14:paraId="722E1353" w14:textId="77777777" w:rsidR="008D0482" w:rsidRPr="002B726D" w:rsidRDefault="008D0482" w:rsidP="002B726D">
            <w:pPr>
              <w:tabs>
                <w:tab w:val="left" w:pos="567"/>
              </w:tabs>
              <w:spacing w:after="0" w:line="240" w:lineRule="auto"/>
              <w:jc w:val="both"/>
              <w:rPr>
                <w:rFonts w:ascii="Times New Roman" w:eastAsia="MS Mincho" w:hAnsi="Times New Roman"/>
                <w:sz w:val="24"/>
                <w:szCs w:val="24"/>
                <w:lang w:eastAsia="ru-RU"/>
              </w:rPr>
            </w:pPr>
          </w:p>
          <w:p w14:paraId="6CA84A17"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sz w:val="24"/>
                <w:szCs w:val="24"/>
                <w:lang w:val="kk" w:eastAsia="ru-RU"/>
              </w:rPr>
              <w:t>(UGT 1A1 және CYP3A ферменттерінің индукциясы)</w:t>
            </w:r>
          </w:p>
        </w:tc>
        <w:tc>
          <w:tcPr>
            <w:tcW w:w="3125" w:type="dxa"/>
            <w:shd w:val="clear" w:color="auto" w:fill="auto"/>
          </w:tcPr>
          <w:p w14:paraId="0F2F46C6"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Типранавирмен / ритонавирмен бір мезгілде қолданғанда ересек пациенттерге ұсынылатын долутегравирдің дозасын тәулігіне екі рет қабылдау керек. </w:t>
            </w:r>
          </w:p>
          <w:p w14:paraId="23BADB7E"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Балалық жасындағы пациенттерге тәулігіне екі рет дене салмағының көрсеткіші негізінде есептелген тәуліктік дозаны қабылдау қажет. </w:t>
            </w:r>
          </w:p>
          <w:p w14:paraId="52834824" w14:textId="77777777" w:rsidR="008D0482" w:rsidRPr="002B726D" w:rsidRDefault="00110385"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val="kk" w:eastAsia="ru-RU"/>
              </w:rPr>
              <w:lastRenderedPageBreak/>
              <w:t xml:space="preserve">Интеграза тежегіштеріне резистенттілігі бар пациенттер </w:t>
            </w:r>
          </w:p>
          <w:p w14:paraId="11735EFA"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sz w:val="24"/>
                <w:szCs w:val="24"/>
                <w:lang w:val="kk" w:eastAsia="ru-RU"/>
              </w:rPr>
              <w:t>препараттардың осы біріктірілімін қабылдамауы керек.</w:t>
            </w:r>
            <w:r w:rsidR="003E4A5A" w:rsidRPr="002B726D">
              <w:rPr>
                <w:rFonts w:ascii="Times New Roman" w:eastAsia="MS Mincho" w:hAnsi="Times New Roman"/>
                <w:color w:val="000000"/>
                <w:sz w:val="24"/>
                <w:szCs w:val="24"/>
                <w:lang w:val="kk" w:eastAsia="ru-RU"/>
              </w:rPr>
              <w:t xml:space="preserve"> (4.4 бөлімін қараңыз)</w:t>
            </w:r>
          </w:p>
        </w:tc>
      </w:tr>
      <w:tr w:rsidR="00363FC6" w14:paraId="216DEC4B" w14:textId="77777777" w:rsidTr="00015EF9">
        <w:tc>
          <w:tcPr>
            <w:tcW w:w="3277" w:type="dxa"/>
            <w:shd w:val="clear" w:color="auto" w:fill="auto"/>
          </w:tcPr>
          <w:p w14:paraId="739901F9"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lastRenderedPageBreak/>
              <w:t>Фосампренавир + ритонавир/ (ФПВ+РТВ)</w:t>
            </w:r>
          </w:p>
        </w:tc>
        <w:tc>
          <w:tcPr>
            <w:tcW w:w="2777" w:type="dxa"/>
            <w:shd w:val="clear" w:color="auto" w:fill="auto"/>
          </w:tcPr>
          <w:p w14:paraId="4FEDA0B2"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6A3AB496"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35% </w:t>
            </w:r>
          </w:p>
          <w:p w14:paraId="692EDC38"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mах</w:t>
            </w:r>
            <w:r w:rsidRPr="002B726D">
              <w:rPr>
                <w:rFonts w:ascii="Times New Roman" w:eastAsia="MS Mincho" w:hAnsi="Times New Roman"/>
                <w:color w:val="000000"/>
                <w:sz w:val="24"/>
                <w:szCs w:val="24"/>
                <w:lang w:val="kk" w:eastAsia="ru-RU"/>
              </w:rPr>
              <w:t xml:space="preserve"> ↓ 24% </w:t>
            </w:r>
          </w:p>
          <w:p w14:paraId="45C3489B"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Cτ ↓ 49%</w:t>
            </w:r>
          </w:p>
          <w:p w14:paraId="6FC52A3D" w14:textId="77777777"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14:paraId="79F24E62"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(UGT1A1 және CYP3A ферменттерінің индукциясы)</w:t>
            </w:r>
          </w:p>
        </w:tc>
        <w:tc>
          <w:tcPr>
            <w:tcW w:w="3125" w:type="dxa"/>
            <w:shd w:val="clear" w:color="auto" w:fill="auto"/>
          </w:tcPr>
          <w:p w14:paraId="5FB5F8EA" w14:textId="77777777" w:rsidR="008D0482" w:rsidRPr="002B726D" w:rsidRDefault="00110385" w:rsidP="002B726D">
            <w:pPr>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Интеграза класына </w:t>
            </w:r>
            <w:r w:rsidRPr="002B726D">
              <w:rPr>
                <w:rFonts w:ascii="Times New Roman" w:eastAsia="MS Mincho" w:hAnsi="Times New Roman"/>
                <w:sz w:val="24"/>
                <w:szCs w:val="24"/>
                <w:lang w:val="kk" w:eastAsia="ru-RU"/>
              </w:rPr>
              <w:t>резистенттілік</w:t>
            </w:r>
            <w:r w:rsidRPr="002B726D">
              <w:rPr>
                <w:rFonts w:ascii="Times New Roman" w:eastAsia="MS Mincho" w:hAnsi="Times New Roman"/>
                <w:color w:val="000000"/>
                <w:sz w:val="24"/>
                <w:szCs w:val="24"/>
                <w:lang w:val="kk" w:eastAsia="ru-RU"/>
              </w:rPr>
              <w:t xml:space="preserve"> болмаған жағдайда дозаны түзету талап етілмейді.</w:t>
            </w:r>
          </w:p>
          <w:p w14:paraId="631B17D3" w14:textId="77777777" w:rsidR="008D0482" w:rsidRPr="002B726D" w:rsidRDefault="00110385" w:rsidP="002B726D">
            <w:pPr>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Интеграза тежегіштеріне резистенттілігі бар пациенттер құрамында</w:t>
            </w:r>
            <w:r w:rsidRPr="002B726D">
              <w:rPr>
                <w:rFonts w:ascii="Times New Roman" w:eastAsia="Times New Roman" w:hAnsi="Times New Roman"/>
                <w:sz w:val="24"/>
                <w:szCs w:val="24"/>
                <w:lang w:val="kk" w:eastAsia="ru-RU"/>
              </w:rPr>
              <w:t xml:space="preserve"> фосампренавир/ритонавир</w:t>
            </w:r>
            <w:r w:rsidRPr="002B726D">
              <w:rPr>
                <w:rFonts w:ascii="Times New Roman" w:eastAsia="MS Mincho" w:hAnsi="Times New Roman"/>
                <w:color w:val="000000"/>
                <w:sz w:val="24"/>
                <w:szCs w:val="24"/>
                <w:lang w:val="kk" w:eastAsia="ru-RU"/>
              </w:rPr>
              <w:t xml:space="preserve"> жоқ баламалы біріктірілімді қарастыруы керек. </w:t>
            </w:r>
          </w:p>
        </w:tc>
      </w:tr>
      <w:tr w:rsidR="00363FC6" w14:paraId="4F0E5168" w14:textId="77777777" w:rsidTr="00015EF9">
        <w:tc>
          <w:tcPr>
            <w:tcW w:w="3277" w:type="dxa"/>
            <w:tcBorders>
              <w:bottom w:val="single" w:sz="4" w:space="0" w:color="auto"/>
            </w:tcBorders>
            <w:shd w:val="clear" w:color="auto" w:fill="auto"/>
          </w:tcPr>
          <w:p w14:paraId="110ECFA4"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Дарунавир/ритонавир</w:t>
            </w:r>
          </w:p>
        </w:tc>
        <w:tc>
          <w:tcPr>
            <w:tcW w:w="2777" w:type="dxa"/>
            <w:tcBorders>
              <w:bottom w:val="single" w:sz="4" w:space="0" w:color="auto"/>
            </w:tcBorders>
            <w:shd w:val="clear" w:color="auto" w:fill="auto"/>
          </w:tcPr>
          <w:p w14:paraId="00408A9E"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4712802D"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AUC ↓ 22%</w:t>
            </w:r>
          </w:p>
          <w:p w14:paraId="2BCC21B5"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11% </w:t>
            </w:r>
          </w:p>
          <w:p w14:paraId="5135D912"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Cτ ↓ 38%</w:t>
            </w:r>
          </w:p>
          <w:p w14:paraId="19D569D9" w14:textId="77777777"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14:paraId="2B4A694C"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(UGT1A1 және CYP3A ферменттерінің индукциясы)</w:t>
            </w:r>
          </w:p>
        </w:tc>
        <w:tc>
          <w:tcPr>
            <w:tcW w:w="3125" w:type="dxa"/>
            <w:tcBorders>
              <w:bottom w:val="single" w:sz="4" w:space="0" w:color="auto"/>
            </w:tcBorders>
            <w:shd w:val="clear" w:color="auto" w:fill="auto"/>
          </w:tcPr>
          <w:p w14:paraId="60B65CAD"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14:paraId="7D7A6FAF" w14:textId="77777777" w:rsidTr="00015EF9">
        <w:tc>
          <w:tcPr>
            <w:tcW w:w="3277" w:type="dxa"/>
            <w:tcBorders>
              <w:bottom w:val="single" w:sz="4" w:space="0" w:color="auto"/>
            </w:tcBorders>
            <w:shd w:val="clear" w:color="auto" w:fill="auto"/>
          </w:tcPr>
          <w:p w14:paraId="7355E695"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 xml:space="preserve">Лопинавир/ритонавир </w:t>
            </w:r>
          </w:p>
        </w:tc>
        <w:tc>
          <w:tcPr>
            <w:tcW w:w="2777" w:type="dxa"/>
            <w:tcBorders>
              <w:bottom w:val="single" w:sz="4" w:space="0" w:color="auto"/>
            </w:tcBorders>
            <w:shd w:val="clear" w:color="auto" w:fill="auto"/>
          </w:tcPr>
          <w:p w14:paraId="417BE03C"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 xml:space="preserve">Долутегравир ↔ </w:t>
            </w:r>
          </w:p>
          <w:p w14:paraId="48562C3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 xml:space="preserve">AUC ↓ 4% </w:t>
            </w:r>
          </w:p>
          <w:p w14:paraId="2CEC4D8C"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0% </w:t>
            </w:r>
          </w:p>
          <w:p w14:paraId="0067B37A"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24</w:t>
            </w:r>
            <w:r w:rsidRPr="002B726D">
              <w:rPr>
                <w:rFonts w:ascii="Times New Roman" w:eastAsia="MS Mincho" w:hAnsi="Times New Roman"/>
                <w:color w:val="000000"/>
                <w:sz w:val="24"/>
                <w:szCs w:val="24"/>
                <w:lang w:val="kk" w:eastAsia="ru-RU"/>
              </w:rPr>
              <w:t xml:space="preserve"> ↓ 6%</w:t>
            </w:r>
          </w:p>
        </w:tc>
        <w:tc>
          <w:tcPr>
            <w:tcW w:w="3125" w:type="dxa"/>
            <w:tcBorders>
              <w:bottom w:val="single" w:sz="4" w:space="0" w:color="auto"/>
            </w:tcBorders>
            <w:shd w:val="clear" w:color="auto" w:fill="auto"/>
          </w:tcPr>
          <w:p w14:paraId="255D0AF7"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14:paraId="02F7B702" w14:textId="77777777" w:rsidTr="00015EF9">
        <w:tc>
          <w:tcPr>
            <w:tcW w:w="9179" w:type="dxa"/>
            <w:gridSpan w:val="3"/>
            <w:tcBorders>
              <w:top w:val="single" w:sz="4" w:space="0" w:color="auto"/>
            </w:tcBorders>
            <w:shd w:val="clear" w:color="auto" w:fill="auto"/>
          </w:tcPr>
          <w:p w14:paraId="5D1B7F83" w14:textId="77777777" w:rsidR="008D0482" w:rsidRPr="002B726D" w:rsidRDefault="00110385" w:rsidP="002B726D">
            <w:pPr>
              <w:tabs>
                <w:tab w:val="left" w:pos="567"/>
              </w:tabs>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Басқа вирусқа қарсы дәрілер</w:t>
            </w:r>
          </w:p>
        </w:tc>
      </w:tr>
      <w:tr w:rsidR="00363FC6" w:rsidRPr="00466938" w14:paraId="2958E192" w14:textId="77777777" w:rsidTr="00015EF9">
        <w:tc>
          <w:tcPr>
            <w:tcW w:w="3277" w:type="dxa"/>
            <w:shd w:val="clear" w:color="auto" w:fill="auto"/>
          </w:tcPr>
          <w:p w14:paraId="74348936"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Даклатасвир</w:t>
            </w:r>
          </w:p>
        </w:tc>
        <w:tc>
          <w:tcPr>
            <w:tcW w:w="2777" w:type="dxa"/>
            <w:shd w:val="clear" w:color="auto" w:fill="auto"/>
          </w:tcPr>
          <w:p w14:paraId="1E80D362"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4F3A1D42"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33% </w:t>
            </w:r>
          </w:p>
          <w:p w14:paraId="038151D6"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29% </w:t>
            </w:r>
          </w:p>
          <w:p w14:paraId="132D1E97"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Cτ ↑ 45%</w:t>
            </w:r>
          </w:p>
          <w:p w14:paraId="44FB41E6"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Даклатасвир ↔</w:t>
            </w:r>
          </w:p>
        </w:tc>
        <w:tc>
          <w:tcPr>
            <w:tcW w:w="3125" w:type="dxa"/>
            <w:shd w:val="clear" w:color="auto" w:fill="auto"/>
          </w:tcPr>
          <w:p w14:paraId="761BF37C" w14:textId="77777777" w:rsidR="008D0482" w:rsidRPr="004F242D" w:rsidRDefault="00110385" w:rsidP="002B726D">
            <w:pPr>
              <w:tabs>
                <w:tab w:val="left" w:pos="567"/>
              </w:tabs>
              <w:spacing w:after="0" w:line="240" w:lineRule="auto"/>
              <w:rPr>
                <w:rFonts w:ascii="Times New Roman" w:eastAsia="Times New Roman" w:hAnsi="Times New Roman"/>
                <w:sz w:val="24"/>
                <w:szCs w:val="24"/>
                <w:lang w:val="kk" w:eastAsia="ru-RU"/>
              </w:rPr>
            </w:pPr>
            <w:r w:rsidRPr="002B726D">
              <w:rPr>
                <w:rFonts w:ascii="Times New Roman" w:eastAsia="MS Mincho" w:hAnsi="Times New Roman"/>
                <w:color w:val="000000"/>
                <w:sz w:val="24"/>
                <w:szCs w:val="24"/>
                <w:lang w:val="kk" w:eastAsia="ru-RU"/>
              </w:rPr>
              <w:t>Даклатасвир қан плазмасындағы долутегравирдің концентрациясын клиникалық елеулі дәрежеде өзгерткен жоқ. Долутегравир қан плазмасындағы даклатасвир концентрациясын өзгерткен жоқ. Дозаны түзету қажет емес.</w:t>
            </w:r>
          </w:p>
        </w:tc>
      </w:tr>
      <w:tr w:rsidR="00363FC6" w14:paraId="1081D91B" w14:textId="77777777" w:rsidTr="00015EF9">
        <w:tc>
          <w:tcPr>
            <w:tcW w:w="9179" w:type="dxa"/>
            <w:gridSpan w:val="3"/>
            <w:shd w:val="clear" w:color="auto" w:fill="auto"/>
          </w:tcPr>
          <w:p w14:paraId="51D26BE4" w14:textId="77777777" w:rsidR="008D0482" w:rsidRPr="002B726D" w:rsidRDefault="00110385" w:rsidP="002B726D">
            <w:pPr>
              <w:tabs>
                <w:tab w:val="left" w:pos="567"/>
              </w:tabs>
              <w:spacing w:after="0" w:line="240" w:lineRule="auto"/>
              <w:rPr>
                <w:rFonts w:ascii="Times New Roman" w:eastAsia="MS Mincho" w:hAnsi="Times New Roman"/>
                <w:b/>
                <w:color w:val="000000"/>
                <w:sz w:val="24"/>
                <w:szCs w:val="24"/>
                <w:lang w:eastAsia="ru-RU"/>
              </w:rPr>
            </w:pPr>
            <w:r w:rsidRPr="002B726D">
              <w:rPr>
                <w:rFonts w:ascii="Times New Roman" w:eastAsia="MS Mincho" w:hAnsi="Times New Roman"/>
                <w:b/>
                <w:color w:val="000000"/>
                <w:sz w:val="24"/>
                <w:szCs w:val="24"/>
                <w:lang w:val="kk" w:eastAsia="ru-RU"/>
              </w:rPr>
              <w:t>Басқа дәрілер</w:t>
            </w:r>
          </w:p>
        </w:tc>
      </w:tr>
      <w:tr w:rsidR="00363FC6" w14:paraId="27B23A8E" w14:textId="77777777" w:rsidTr="00015EF9">
        <w:tc>
          <w:tcPr>
            <w:tcW w:w="9179" w:type="dxa"/>
            <w:gridSpan w:val="3"/>
            <w:shd w:val="clear" w:color="auto" w:fill="auto"/>
          </w:tcPr>
          <w:p w14:paraId="60729B07" w14:textId="6CEE7D3A" w:rsidR="008D0482" w:rsidRPr="002B726D" w:rsidRDefault="00110385" w:rsidP="002B726D">
            <w:pPr>
              <w:tabs>
                <w:tab w:val="left" w:pos="567"/>
              </w:tabs>
              <w:spacing w:after="0" w:line="240" w:lineRule="auto"/>
              <w:rPr>
                <w:rFonts w:ascii="Times New Roman" w:eastAsia="Times New Roman" w:hAnsi="Times New Roman"/>
                <w:color w:val="FF0000"/>
                <w:sz w:val="24"/>
                <w:szCs w:val="24"/>
                <w:lang w:eastAsia="ru-RU"/>
              </w:rPr>
            </w:pPr>
            <w:r w:rsidRPr="002B726D">
              <w:rPr>
                <w:rFonts w:ascii="Times New Roman" w:eastAsia="MS Mincho" w:hAnsi="Times New Roman"/>
                <w:i/>
                <w:color w:val="000000"/>
                <w:sz w:val="24"/>
                <w:szCs w:val="24"/>
                <w:lang w:val="kk" w:eastAsia="ru-RU"/>
              </w:rPr>
              <w:t xml:space="preserve">Калий </w:t>
            </w:r>
            <w:r w:rsidR="00256711">
              <w:rPr>
                <w:rFonts w:ascii="Times New Roman" w:eastAsia="MS Mincho" w:hAnsi="Times New Roman"/>
                <w:i/>
                <w:color w:val="000000"/>
                <w:sz w:val="24"/>
                <w:szCs w:val="24"/>
                <w:lang w:val="kk" w:eastAsia="ru-RU"/>
              </w:rPr>
              <w:t>өзекшелерінің</w:t>
            </w:r>
            <w:r w:rsidRPr="002B726D">
              <w:rPr>
                <w:rFonts w:ascii="Times New Roman" w:eastAsia="MS Mincho" w:hAnsi="Times New Roman"/>
                <w:i/>
                <w:color w:val="000000"/>
                <w:sz w:val="24"/>
                <w:szCs w:val="24"/>
                <w:lang w:val="kk" w:eastAsia="ru-RU"/>
              </w:rPr>
              <w:t xml:space="preserve"> блокаторлары</w:t>
            </w:r>
          </w:p>
        </w:tc>
      </w:tr>
      <w:tr w:rsidR="00363FC6" w:rsidRPr="00466938" w14:paraId="5EB449E1" w14:textId="77777777" w:rsidTr="00015EF9">
        <w:tc>
          <w:tcPr>
            <w:tcW w:w="3277" w:type="dxa"/>
            <w:shd w:val="clear" w:color="auto" w:fill="auto"/>
          </w:tcPr>
          <w:p w14:paraId="7B7D1959" w14:textId="77777777" w:rsidR="008D0482" w:rsidRPr="002B726D" w:rsidRDefault="00110385" w:rsidP="002B726D">
            <w:pPr>
              <w:tabs>
                <w:tab w:val="left" w:pos="567"/>
              </w:tabs>
              <w:spacing w:after="0" w:line="240" w:lineRule="auto"/>
              <w:rPr>
                <w:rFonts w:ascii="Times New Roman" w:eastAsia="MS Mincho" w:hAnsi="Times New Roman"/>
                <w:color w:val="FF0000"/>
                <w:sz w:val="24"/>
                <w:szCs w:val="24"/>
                <w:lang w:eastAsia="ru-RU"/>
              </w:rPr>
            </w:pPr>
            <w:r w:rsidRPr="002B726D">
              <w:rPr>
                <w:rFonts w:ascii="Times New Roman" w:eastAsia="MS Mincho" w:hAnsi="Times New Roman"/>
                <w:color w:val="000000"/>
                <w:sz w:val="24"/>
                <w:szCs w:val="24"/>
                <w:lang w:val="kk" w:eastAsia="ru-RU"/>
              </w:rPr>
              <w:t>Фампридин (сондай-ақ далфампридин ретінде белгілі)</w:t>
            </w:r>
          </w:p>
        </w:tc>
        <w:tc>
          <w:tcPr>
            <w:tcW w:w="2777" w:type="dxa"/>
            <w:shd w:val="clear" w:color="auto" w:fill="auto"/>
          </w:tcPr>
          <w:p w14:paraId="09425B47" w14:textId="77777777" w:rsidR="008D0482" w:rsidRPr="002B726D" w:rsidRDefault="00110385" w:rsidP="002B726D">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sz w:val="24"/>
                <w:szCs w:val="24"/>
                <w:lang w:val="kk" w:eastAsia="ru-RU"/>
              </w:rPr>
              <w:t xml:space="preserve">Фампридин </w:t>
            </w:r>
            <w:r w:rsidRPr="002B726D">
              <w:rPr>
                <w:rFonts w:ascii="Times New Roman" w:eastAsia="MS Mincho" w:hAnsi="Times New Roman"/>
                <w:color w:val="000000"/>
                <w:sz w:val="24"/>
                <w:szCs w:val="24"/>
                <w:lang w:val="kk" w:eastAsia="ru-RU"/>
              </w:rPr>
              <w:t>↑</w:t>
            </w:r>
          </w:p>
          <w:p w14:paraId="51B474A7" w14:textId="77777777"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FF0000"/>
                <w:sz w:val="24"/>
                <w:szCs w:val="24"/>
                <w:lang w:val="en-US" w:eastAsia="ru-RU"/>
              </w:rPr>
            </w:pPr>
          </w:p>
        </w:tc>
        <w:tc>
          <w:tcPr>
            <w:tcW w:w="3125" w:type="dxa"/>
            <w:shd w:val="clear" w:color="auto" w:fill="auto"/>
          </w:tcPr>
          <w:p w14:paraId="12EC1DE9" w14:textId="77777777" w:rsidR="008D0482" w:rsidRPr="004F242D" w:rsidRDefault="00110385" w:rsidP="002B726D">
            <w:pPr>
              <w:tabs>
                <w:tab w:val="left" w:pos="567"/>
              </w:tabs>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 xml:space="preserve">Долутегравирмен бір мезгілде қолдану ОСТ2 тасымалдаушысын тежеу арқылы қан плазмасындағы фампридин концентрациясының </w:t>
            </w:r>
            <w:r w:rsidRPr="002B726D">
              <w:rPr>
                <w:rFonts w:ascii="Times New Roman" w:eastAsia="MS Mincho" w:hAnsi="Times New Roman"/>
                <w:color w:val="000000"/>
                <w:sz w:val="24"/>
                <w:szCs w:val="24"/>
                <w:lang w:val="kk" w:eastAsia="ru-RU"/>
              </w:rPr>
              <w:lastRenderedPageBreak/>
              <w:t>жоғарылауы салдарынан құрысуларды тудыруы мүмкін; бір мезгілде қолдану зерттелмеген.</w:t>
            </w:r>
          </w:p>
          <w:p w14:paraId="07443510" w14:textId="77777777" w:rsidR="008D0482" w:rsidRPr="004F242D" w:rsidRDefault="00110385" w:rsidP="002B726D">
            <w:pPr>
              <w:tabs>
                <w:tab w:val="left" w:pos="567"/>
              </w:tabs>
              <w:spacing w:after="0" w:line="240" w:lineRule="auto"/>
              <w:rPr>
                <w:rFonts w:ascii="Times New Roman" w:eastAsia="Times New Roman" w:hAnsi="Times New Roman"/>
                <w:color w:val="FF0000"/>
                <w:sz w:val="24"/>
                <w:szCs w:val="24"/>
                <w:lang w:val="en-US" w:eastAsia="ru-RU"/>
              </w:rPr>
            </w:pPr>
            <w:r w:rsidRPr="002B726D">
              <w:rPr>
                <w:rFonts w:ascii="Times New Roman" w:eastAsia="MS Mincho" w:hAnsi="Times New Roman"/>
                <w:color w:val="000000"/>
                <w:sz w:val="24"/>
                <w:szCs w:val="24"/>
                <w:lang w:val="kk" w:eastAsia="ru-RU"/>
              </w:rPr>
              <w:t>Фампридинді долутегравирмен бір мезгілде қолдануға болмайды.</w:t>
            </w:r>
          </w:p>
        </w:tc>
      </w:tr>
      <w:tr w:rsidR="00363FC6" w14:paraId="51117CEB" w14:textId="77777777" w:rsidTr="00015EF9">
        <w:tc>
          <w:tcPr>
            <w:tcW w:w="9179" w:type="dxa"/>
            <w:gridSpan w:val="3"/>
            <w:shd w:val="clear" w:color="auto" w:fill="auto"/>
          </w:tcPr>
          <w:p w14:paraId="458316E1" w14:textId="77777777" w:rsidR="008D0482" w:rsidRPr="002B726D" w:rsidRDefault="00110385"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MS Mincho" w:hAnsi="Times New Roman"/>
                <w:bCs/>
                <w:i/>
                <w:color w:val="000000"/>
                <w:sz w:val="24"/>
                <w:szCs w:val="24"/>
                <w:lang w:val="kk" w:eastAsia="ru-RU"/>
              </w:rPr>
              <w:lastRenderedPageBreak/>
              <w:t>Құрысуға қарсы препараттар</w:t>
            </w:r>
          </w:p>
        </w:tc>
      </w:tr>
      <w:tr w:rsidR="00363FC6" w14:paraId="1E836D91" w14:textId="77777777" w:rsidTr="00015EF9">
        <w:tc>
          <w:tcPr>
            <w:tcW w:w="3277" w:type="dxa"/>
            <w:shd w:val="clear" w:color="auto" w:fill="auto"/>
          </w:tcPr>
          <w:p w14:paraId="26F232A4"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Карбамазепин</w:t>
            </w:r>
          </w:p>
        </w:tc>
        <w:tc>
          <w:tcPr>
            <w:tcW w:w="2777" w:type="dxa"/>
            <w:shd w:val="clear" w:color="auto" w:fill="auto"/>
          </w:tcPr>
          <w:p w14:paraId="348D8D4E"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r w:rsidRPr="002B726D">
              <w:rPr>
                <w:rFonts w:ascii="Times New Roman" w:eastAsia="MS Mincho" w:hAnsi="Times New Roman"/>
                <w:i/>
                <w:iCs/>
                <w:color w:val="000000"/>
                <w:sz w:val="24"/>
                <w:szCs w:val="24"/>
                <w:lang w:val="kk" w:eastAsia="ru-RU"/>
              </w:rPr>
              <w:t>↓</w:t>
            </w:r>
            <w:r w:rsidRPr="002B726D">
              <w:rPr>
                <w:rFonts w:ascii="Times New Roman" w:eastAsia="MS Mincho" w:hAnsi="Times New Roman"/>
                <w:color w:val="000000"/>
                <w:sz w:val="24"/>
                <w:szCs w:val="24"/>
                <w:lang w:val="kk" w:eastAsia="ru-RU"/>
              </w:rPr>
              <w:t xml:space="preserve"> </w:t>
            </w:r>
          </w:p>
          <w:p w14:paraId="3572A701"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w:t>
            </w:r>
            <w:r w:rsidRPr="002B726D">
              <w:rPr>
                <w:rFonts w:ascii="Times New Roman" w:eastAsia="MS Mincho" w:hAnsi="Times New Roman"/>
                <w:i/>
                <w:iCs/>
                <w:color w:val="000000"/>
                <w:sz w:val="24"/>
                <w:szCs w:val="24"/>
                <w:lang w:val="kk" w:eastAsia="ru-RU"/>
              </w:rPr>
              <w:t>↓</w:t>
            </w:r>
            <w:r w:rsidRPr="002B726D">
              <w:rPr>
                <w:rFonts w:ascii="Times New Roman" w:eastAsia="MS Mincho" w:hAnsi="Times New Roman"/>
                <w:color w:val="000000"/>
                <w:sz w:val="24"/>
                <w:szCs w:val="24"/>
                <w:lang w:val="kk" w:eastAsia="ru-RU"/>
              </w:rPr>
              <w:t xml:space="preserve"> 49% </w:t>
            </w:r>
          </w:p>
          <w:p w14:paraId="0A7D97A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Cmax </w:t>
            </w:r>
            <w:r w:rsidRPr="002B726D">
              <w:rPr>
                <w:rFonts w:ascii="Times New Roman" w:eastAsia="MS Mincho" w:hAnsi="Times New Roman"/>
                <w:i/>
                <w:iCs/>
                <w:color w:val="000000"/>
                <w:sz w:val="24"/>
                <w:szCs w:val="24"/>
                <w:lang w:val="kk" w:eastAsia="ru-RU"/>
              </w:rPr>
              <w:t>↓</w:t>
            </w:r>
            <w:r w:rsidRPr="002B726D">
              <w:rPr>
                <w:rFonts w:ascii="Times New Roman" w:eastAsia="MS Mincho" w:hAnsi="Times New Roman"/>
                <w:color w:val="000000"/>
                <w:sz w:val="24"/>
                <w:szCs w:val="24"/>
                <w:lang w:val="kk" w:eastAsia="ru-RU"/>
              </w:rPr>
              <w:t xml:space="preserve"> 33% </w:t>
            </w:r>
          </w:p>
          <w:p w14:paraId="0F2F7D52"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 xml:space="preserve">Cτ </w:t>
            </w:r>
            <w:r w:rsidRPr="002B726D">
              <w:rPr>
                <w:rFonts w:ascii="Times New Roman" w:eastAsia="MS Mincho" w:hAnsi="Times New Roman"/>
                <w:i/>
                <w:iCs/>
                <w:color w:val="000000"/>
                <w:sz w:val="24"/>
                <w:szCs w:val="24"/>
                <w:lang w:val="kk" w:eastAsia="ru-RU"/>
              </w:rPr>
              <w:t>↓</w:t>
            </w:r>
            <w:r w:rsidRPr="002B726D">
              <w:rPr>
                <w:rFonts w:ascii="Times New Roman" w:eastAsia="MS Mincho" w:hAnsi="Times New Roman"/>
                <w:color w:val="000000"/>
                <w:sz w:val="24"/>
                <w:szCs w:val="24"/>
                <w:lang w:val="kk" w:eastAsia="ru-RU"/>
              </w:rPr>
              <w:t xml:space="preserve"> 73%</w:t>
            </w:r>
          </w:p>
        </w:tc>
        <w:tc>
          <w:tcPr>
            <w:tcW w:w="3125" w:type="dxa"/>
            <w:shd w:val="clear" w:color="auto" w:fill="auto"/>
          </w:tcPr>
          <w:p w14:paraId="2BE7673E"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Карбамазепинмен</w:t>
            </w:r>
            <w:r w:rsidRPr="002B726D">
              <w:rPr>
                <w:rFonts w:ascii="Times New Roman" w:eastAsia="Times New Roman" w:hAnsi="Times New Roman"/>
                <w:sz w:val="24"/>
                <w:szCs w:val="24"/>
                <w:lang w:val="kk" w:eastAsia="ru-RU"/>
              </w:rPr>
              <w:t xml:space="preserve"> бір мезгілде қолданғанда ересек пациенттерге ұсынылатын долутегравирдің дозасын тәулігіне екі рет қабылдау керек. </w:t>
            </w:r>
          </w:p>
          <w:p w14:paraId="67706EB1"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Балалық жасындағы пациенттерге тәулігіне екі рет дене салмағының көрсеткіші негізінде есептелген тәуліктік дозаны қабылдау қажет. </w:t>
            </w:r>
          </w:p>
          <w:p w14:paraId="5F536CD7"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Интеграза тежегіштеріне резистенттілігі бар пациенттер мүмкіндігінше карбамазепинге баламалы препараттарды қолдануы керек.</w:t>
            </w:r>
          </w:p>
        </w:tc>
      </w:tr>
      <w:tr w:rsidR="00363FC6" w:rsidRPr="00466938" w14:paraId="57BC2476" w14:textId="77777777" w:rsidTr="00015EF9">
        <w:tc>
          <w:tcPr>
            <w:tcW w:w="3277" w:type="dxa"/>
            <w:shd w:val="clear" w:color="auto" w:fill="auto"/>
          </w:tcPr>
          <w:p w14:paraId="330F1803"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Окскарбазепин</w:t>
            </w:r>
          </w:p>
          <w:p w14:paraId="6518F7BD"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 xml:space="preserve">Фенитоин </w:t>
            </w:r>
          </w:p>
          <w:p w14:paraId="09E506E6"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Фенобарбитал</w:t>
            </w:r>
          </w:p>
          <w:p w14:paraId="324654FC" w14:textId="77777777" w:rsidR="008D0482" w:rsidRPr="002B726D" w:rsidRDefault="008D0482" w:rsidP="002B726D">
            <w:pPr>
              <w:tabs>
                <w:tab w:val="left" w:pos="567"/>
              </w:tabs>
              <w:spacing w:after="0" w:line="240" w:lineRule="auto"/>
              <w:rPr>
                <w:rFonts w:ascii="Times New Roman" w:eastAsia="Times New Roman" w:hAnsi="Times New Roman"/>
                <w:sz w:val="24"/>
                <w:szCs w:val="24"/>
                <w:lang w:eastAsia="ru-RU"/>
              </w:rPr>
            </w:pPr>
          </w:p>
        </w:tc>
        <w:tc>
          <w:tcPr>
            <w:tcW w:w="2777" w:type="dxa"/>
            <w:shd w:val="clear" w:color="auto" w:fill="auto"/>
          </w:tcPr>
          <w:p w14:paraId="4F372090"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10E90610"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(зерттелмеген, UGT1A1 және CYP3A ферменттерінің индукциясы салдарынан карбамазепинмен бір мезгілде қабылдағанда байқалатын әсердің төмендеуіне ұқсас төмендеу күтілуде)</w:t>
            </w:r>
          </w:p>
        </w:tc>
        <w:tc>
          <w:tcPr>
            <w:tcW w:w="3125" w:type="dxa"/>
            <w:shd w:val="clear" w:color="auto" w:fill="auto"/>
          </w:tcPr>
          <w:p w14:paraId="569A4DCE"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Осы метаболизм индукторларымен</w:t>
            </w:r>
            <w:r w:rsidRPr="002B726D">
              <w:rPr>
                <w:rFonts w:ascii="Times New Roman" w:eastAsia="Times New Roman" w:hAnsi="Times New Roman"/>
                <w:sz w:val="24"/>
                <w:szCs w:val="24"/>
                <w:lang w:val="kk" w:eastAsia="ru-RU"/>
              </w:rPr>
              <w:t xml:space="preserve"> бір мезгілде қолданғанда ересек пациенттерге ұсынылатын долутегравирдің дозасын тәулігіне екі рет қабылдау керек</w:t>
            </w:r>
            <w:r w:rsidRPr="002B726D">
              <w:rPr>
                <w:rFonts w:ascii="Times New Roman" w:eastAsia="MS Mincho" w:hAnsi="Times New Roman"/>
                <w:color w:val="000000"/>
                <w:sz w:val="24"/>
                <w:szCs w:val="24"/>
                <w:lang w:val="kk" w:eastAsia="ru-RU"/>
              </w:rPr>
              <w:t>.</w:t>
            </w:r>
          </w:p>
          <w:p w14:paraId="78A7C84D" w14:textId="77777777" w:rsidR="008D0482" w:rsidRPr="004F242D" w:rsidRDefault="00110385" w:rsidP="002B726D">
            <w:pPr>
              <w:tabs>
                <w:tab w:val="left" w:pos="567"/>
              </w:tabs>
              <w:spacing w:after="0" w:line="240" w:lineRule="auto"/>
              <w:rPr>
                <w:rFonts w:ascii="Times New Roman" w:eastAsia="Times New Roman" w:hAnsi="Times New Roman"/>
                <w:sz w:val="24"/>
                <w:szCs w:val="24"/>
                <w:lang w:val="kk" w:eastAsia="ru-RU"/>
              </w:rPr>
            </w:pPr>
            <w:r w:rsidRPr="002B726D">
              <w:rPr>
                <w:rFonts w:ascii="Times New Roman" w:eastAsia="MS Mincho" w:hAnsi="Times New Roman"/>
                <w:color w:val="000000"/>
                <w:sz w:val="24"/>
                <w:szCs w:val="24"/>
                <w:lang w:val="kk" w:eastAsia="ru-RU"/>
              </w:rPr>
              <w:t xml:space="preserve">Балалық жасындағы пациенттерге тәулігіне екі рет дене салмағының көрсеткіші негізінде есептелген тәуліктік дозаны қабылдау қажет. Интеграза тежегіштеріне </w:t>
            </w:r>
            <w:r w:rsidRPr="002B726D">
              <w:rPr>
                <w:rFonts w:ascii="Times New Roman" w:eastAsia="Times New Roman" w:hAnsi="Times New Roman"/>
                <w:iCs/>
                <w:sz w:val="24"/>
                <w:szCs w:val="24"/>
                <w:lang w:val="kk" w:eastAsia="ru-RU"/>
              </w:rPr>
              <w:t>резистенттілігі бар пациенттер</w:t>
            </w:r>
            <w:r w:rsidRPr="002B726D">
              <w:rPr>
                <w:rFonts w:ascii="Times New Roman" w:eastAsia="MS Mincho" w:hAnsi="Times New Roman"/>
                <w:color w:val="000000"/>
                <w:sz w:val="24"/>
                <w:szCs w:val="24"/>
                <w:lang w:val="kk" w:eastAsia="ru-RU"/>
              </w:rPr>
              <w:t xml:space="preserve"> мүмкіндігінше метаболизм индукторлары жоқ баламалы біріктірілімді пайдалануы керек.</w:t>
            </w:r>
          </w:p>
        </w:tc>
      </w:tr>
      <w:tr w:rsidR="00363FC6" w14:paraId="25E07937" w14:textId="77777777" w:rsidTr="00015EF9">
        <w:tc>
          <w:tcPr>
            <w:tcW w:w="9179" w:type="dxa"/>
            <w:gridSpan w:val="3"/>
            <w:shd w:val="clear" w:color="auto" w:fill="auto"/>
          </w:tcPr>
          <w:p w14:paraId="67CFB1AF" w14:textId="77777777" w:rsidR="008D0482" w:rsidRPr="002B726D" w:rsidRDefault="00110385" w:rsidP="002B726D">
            <w:pPr>
              <w:tabs>
                <w:tab w:val="left" w:pos="567"/>
              </w:tabs>
              <w:spacing w:after="0" w:line="240" w:lineRule="auto"/>
              <w:rPr>
                <w:rFonts w:ascii="Times New Roman" w:eastAsia="Times New Roman" w:hAnsi="Times New Roman"/>
                <w:i/>
                <w:sz w:val="24"/>
                <w:szCs w:val="24"/>
                <w:lang w:eastAsia="ru-RU"/>
              </w:rPr>
            </w:pPr>
            <w:r w:rsidRPr="002B726D">
              <w:rPr>
                <w:rFonts w:ascii="Times New Roman" w:eastAsia="Times New Roman" w:hAnsi="Times New Roman"/>
                <w:i/>
                <w:sz w:val="24"/>
                <w:szCs w:val="24"/>
                <w:lang w:val="kk" w:eastAsia="ru-RU"/>
              </w:rPr>
              <w:lastRenderedPageBreak/>
              <w:t>Азол тобының антимикотиктері</w:t>
            </w:r>
          </w:p>
        </w:tc>
      </w:tr>
      <w:tr w:rsidR="00363FC6" w:rsidRPr="00466938" w14:paraId="512BB9F2" w14:textId="77777777" w:rsidTr="00015EF9">
        <w:trPr>
          <w:trHeight w:val="457"/>
        </w:trPr>
        <w:tc>
          <w:tcPr>
            <w:tcW w:w="3277" w:type="dxa"/>
            <w:shd w:val="clear" w:color="auto" w:fill="auto"/>
          </w:tcPr>
          <w:p w14:paraId="2F970960"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Кетоконазол </w:t>
            </w:r>
          </w:p>
          <w:p w14:paraId="504F6BE9"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Флуконазол </w:t>
            </w:r>
          </w:p>
          <w:p w14:paraId="11EBA0CA"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Итраконазол </w:t>
            </w:r>
          </w:p>
          <w:p w14:paraId="17842261"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Посаконазол </w:t>
            </w:r>
          </w:p>
          <w:p w14:paraId="4327912B"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Times New Roman" w:hAnsi="Times New Roman"/>
                <w:sz w:val="24"/>
                <w:szCs w:val="24"/>
                <w:lang w:val="kk" w:eastAsia="ru-RU"/>
              </w:rPr>
              <w:t>Вориконазол</w:t>
            </w:r>
          </w:p>
        </w:tc>
        <w:tc>
          <w:tcPr>
            <w:tcW w:w="2777" w:type="dxa"/>
            <w:shd w:val="clear" w:color="auto" w:fill="auto"/>
          </w:tcPr>
          <w:p w14:paraId="5FF905B9"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Долутегравир ↔</w:t>
            </w:r>
          </w:p>
          <w:p w14:paraId="6F5D61A5"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(зерттелмеген)</w:t>
            </w:r>
          </w:p>
        </w:tc>
        <w:tc>
          <w:tcPr>
            <w:tcW w:w="3125" w:type="dxa"/>
            <w:shd w:val="clear" w:color="auto" w:fill="auto"/>
          </w:tcPr>
          <w:p w14:paraId="6C77F62B" w14:textId="77777777" w:rsidR="008D0482" w:rsidRPr="004F242D" w:rsidRDefault="00110385" w:rsidP="002B726D">
            <w:pPr>
              <w:tabs>
                <w:tab w:val="left" w:pos="567"/>
              </w:tabs>
              <w:spacing w:after="0" w:line="240" w:lineRule="auto"/>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Дозаны түзету қажет емес. Басқа CYP3A4 тежегіштерінен алынған деректер негізінде айтарлықтай өсу күтілмейді.</w:t>
            </w:r>
          </w:p>
        </w:tc>
      </w:tr>
      <w:tr w:rsidR="00363FC6" w14:paraId="4EC89857" w14:textId="77777777" w:rsidTr="00015EF9">
        <w:tc>
          <w:tcPr>
            <w:tcW w:w="9179" w:type="dxa"/>
            <w:gridSpan w:val="3"/>
            <w:shd w:val="clear" w:color="auto" w:fill="auto"/>
          </w:tcPr>
          <w:p w14:paraId="1589492A"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val="kk" w:eastAsia="ru-RU"/>
              </w:rPr>
              <w:t>Өсімдік дәрілік заттар</w:t>
            </w:r>
          </w:p>
        </w:tc>
      </w:tr>
      <w:tr w:rsidR="00363FC6" w14:paraId="3E460DC0" w14:textId="77777777" w:rsidTr="00015EF9">
        <w:tc>
          <w:tcPr>
            <w:tcW w:w="3277" w:type="dxa"/>
            <w:shd w:val="clear" w:color="auto" w:fill="auto"/>
          </w:tcPr>
          <w:p w14:paraId="00891169"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Шайқурай</w:t>
            </w:r>
          </w:p>
        </w:tc>
        <w:tc>
          <w:tcPr>
            <w:tcW w:w="2777" w:type="dxa"/>
            <w:shd w:val="clear" w:color="auto" w:fill="auto"/>
          </w:tcPr>
          <w:p w14:paraId="256D876B"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75F0D608"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(зерттелмеген, UGT1A1 және CYP3A ферменттерінің индукциясы салдарынан карбамазепинмен бір мезгілде қабылдағанда байқалатын әсердің төмендеуіне ұқсас төмендеу күтілуде)</w:t>
            </w:r>
          </w:p>
        </w:tc>
        <w:tc>
          <w:tcPr>
            <w:tcW w:w="3125" w:type="dxa"/>
            <w:shd w:val="clear" w:color="auto" w:fill="auto"/>
          </w:tcPr>
          <w:p w14:paraId="334FE529"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Шайқураймен</w:t>
            </w:r>
            <w:r w:rsidRPr="002B726D">
              <w:rPr>
                <w:rFonts w:ascii="Times New Roman" w:eastAsia="Times New Roman" w:hAnsi="Times New Roman"/>
                <w:sz w:val="24"/>
                <w:szCs w:val="24"/>
                <w:lang w:val="kk" w:eastAsia="ru-RU"/>
              </w:rPr>
              <w:t xml:space="preserve"> бір мезгілде қолданғанда ересек пациенттерге ұсынылатын долутегравирдің дозасын тәулігіне екі рет қабылдау керек</w:t>
            </w:r>
            <w:r w:rsidRPr="002B726D">
              <w:rPr>
                <w:rFonts w:ascii="Times New Roman" w:eastAsia="MS Mincho" w:hAnsi="Times New Roman"/>
                <w:color w:val="000000"/>
                <w:sz w:val="24"/>
                <w:szCs w:val="24"/>
                <w:lang w:val="kk" w:eastAsia="ru-RU"/>
              </w:rPr>
              <w:t>.</w:t>
            </w:r>
          </w:p>
          <w:p w14:paraId="1B171583"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Балалық жасындағы пациенттерге тәулігіне екі рет дене салмағының көрсеткіші негізінде есептелген тәуліктік дозаны қабылдау қажет. </w:t>
            </w:r>
          </w:p>
          <w:p w14:paraId="5FA0FE3B"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Интеграза тежегіштеріне </w:t>
            </w:r>
            <w:r w:rsidRPr="002B726D">
              <w:rPr>
                <w:rFonts w:ascii="Times New Roman" w:eastAsia="Times New Roman" w:hAnsi="Times New Roman"/>
                <w:iCs/>
                <w:sz w:val="24"/>
                <w:szCs w:val="24"/>
                <w:lang w:val="kk" w:eastAsia="ru-RU"/>
              </w:rPr>
              <w:t>резистенттілігі бар пациенттер</w:t>
            </w:r>
            <w:r w:rsidRPr="002B726D">
              <w:rPr>
                <w:rFonts w:ascii="Times New Roman" w:eastAsia="MS Mincho" w:hAnsi="Times New Roman"/>
                <w:color w:val="000000"/>
                <w:sz w:val="24"/>
                <w:szCs w:val="24"/>
                <w:lang w:val="kk" w:eastAsia="ru-RU"/>
              </w:rPr>
              <w:t xml:space="preserve"> мүмкіндігінше шайқұрайсыз баламалы біріктірілімді пайдалануы керек.</w:t>
            </w:r>
          </w:p>
        </w:tc>
      </w:tr>
      <w:tr w:rsidR="00363FC6" w14:paraId="78107808" w14:textId="77777777" w:rsidTr="00015EF9">
        <w:tc>
          <w:tcPr>
            <w:tcW w:w="9179" w:type="dxa"/>
            <w:gridSpan w:val="3"/>
            <w:shd w:val="clear" w:color="auto" w:fill="auto"/>
          </w:tcPr>
          <w:p w14:paraId="208A634E"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val="kk" w:eastAsia="ru-RU"/>
              </w:rPr>
              <w:t>Антацидтер және тағамдық қоспалар</w:t>
            </w:r>
          </w:p>
        </w:tc>
      </w:tr>
      <w:tr w:rsidR="00363FC6" w14:paraId="2A0B2521" w14:textId="77777777" w:rsidTr="00015EF9">
        <w:tc>
          <w:tcPr>
            <w:tcW w:w="3277" w:type="dxa"/>
            <w:shd w:val="clear" w:color="auto" w:fill="auto"/>
          </w:tcPr>
          <w:p w14:paraId="2AD9BCCD"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Құрамында магний немесе алюминий бар антацидтер</w:t>
            </w:r>
          </w:p>
        </w:tc>
        <w:tc>
          <w:tcPr>
            <w:tcW w:w="2777" w:type="dxa"/>
            <w:shd w:val="clear" w:color="auto" w:fill="auto"/>
          </w:tcPr>
          <w:p w14:paraId="7E2CBB8B"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1523B0BF"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74% </w:t>
            </w:r>
          </w:p>
          <w:p w14:paraId="15403C92"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Cmax ↓ 72% </w:t>
            </w:r>
          </w:p>
          <w:p w14:paraId="5C6074D2" w14:textId="77777777" w:rsidR="008D0482" w:rsidRPr="002B726D" w:rsidRDefault="008D0482" w:rsidP="002B726D">
            <w:pPr>
              <w:tabs>
                <w:tab w:val="left" w:pos="567"/>
              </w:tabs>
              <w:spacing w:after="0" w:line="240" w:lineRule="auto"/>
              <w:rPr>
                <w:rFonts w:ascii="Times New Roman" w:eastAsia="MS Mincho" w:hAnsi="Times New Roman"/>
                <w:color w:val="000000"/>
                <w:sz w:val="24"/>
                <w:szCs w:val="24"/>
                <w:lang w:eastAsia="ru-RU"/>
              </w:rPr>
            </w:pPr>
          </w:p>
          <w:p w14:paraId="7B6E7693"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(поливалентті иондармен кешенді байланысу)</w:t>
            </w:r>
          </w:p>
        </w:tc>
        <w:tc>
          <w:tcPr>
            <w:tcW w:w="3125" w:type="dxa"/>
            <w:shd w:val="clear" w:color="auto" w:fill="auto"/>
          </w:tcPr>
          <w:p w14:paraId="57C7E0E2"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Құрамында магний немесе алюминий бар антацидтерді долутегравирді қабылдау уақытынан бөлек қабылдау керек (долутегравирді қолданудан 6 сағат бұрын немесе кем дегенде 2 сағаттан кейін).</w:t>
            </w:r>
          </w:p>
        </w:tc>
      </w:tr>
      <w:tr w:rsidR="00363FC6" w14:paraId="17F7B107" w14:textId="77777777" w:rsidTr="00015EF9">
        <w:tc>
          <w:tcPr>
            <w:tcW w:w="3277" w:type="dxa"/>
            <w:shd w:val="clear" w:color="auto" w:fill="auto"/>
          </w:tcPr>
          <w:p w14:paraId="089C3377"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Кальцийдің тағамдық қоспалары</w:t>
            </w:r>
          </w:p>
        </w:tc>
        <w:tc>
          <w:tcPr>
            <w:tcW w:w="2777" w:type="dxa"/>
            <w:shd w:val="clear" w:color="auto" w:fill="auto"/>
          </w:tcPr>
          <w:p w14:paraId="6B6F12DA"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1F331EF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39% </w:t>
            </w:r>
          </w:p>
          <w:p w14:paraId="0738E26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37% </w:t>
            </w:r>
          </w:p>
          <w:p w14:paraId="2C521AA7" w14:textId="77777777" w:rsidR="008D0482" w:rsidRPr="002B726D" w:rsidRDefault="00110385" w:rsidP="002B726D">
            <w:pPr>
              <w:tabs>
                <w:tab w:val="left" w:pos="567"/>
              </w:tabs>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24</w:t>
            </w:r>
            <w:r w:rsidRPr="002B726D">
              <w:rPr>
                <w:rFonts w:ascii="Times New Roman" w:eastAsia="MS Mincho" w:hAnsi="Times New Roman"/>
                <w:color w:val="000000"/>
                <w:sz w:val="24"/>
                <w:szCs w:val="24"/>
                <w:lang w:val="kk" w:eastAsia="ru-RU"/>
              </w:rPr>
              <w:t xml:space="preserve"> ↓ 39</w:t>
            </w:r>
            <w:r w:rsidRPr="002B726D">
              <w:rPr>
                <w:rFonts w:ascii="Times New Roman" w:eastAsia="MS Mincho" w:hAnsi="Times New Roman"/>
                <w:i/>
                <w:iCs/>
                <w:color w:val="000000"/>
                <w:sz w:val="24"/>
                <w:szCs w:val="24"/>
                <w:lang w:val="kk" w:eastAsia="ru-RU"/>
              </w:rPr>
              <w:t xml:space="preserve">% </w:t>
            </w:r>
          </w:p>
          <w:p w14:paraId="64D549F7" w14:textId="77777777" w:rsidR="008D0482"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p>
          <w:p w14:paraId="658365A4"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(поливалентті иондармен кешенді байланысу)</w:t>
            </w:r>
          </w:p>
        </w:tc>
        <w:tc>
          <w:tcPr>
            <w:tcW w:w="3125" w:type="dxa"/>
            <w:vMerge w:val="restart"/>
            <w:shd w:val="clear" w:color="auto" w:fill="auto"/>
          </w:tcPr>
          <w:p w14:paraId="7CDF2768"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Құрамында кальций және/немесе темір бар тағамдық қоспаларды, сондай-ақ мультидәрумендерді долутегравирді қабылдау уақытынан бөлек қабылдау керек (долутегравирді қолданудан 6 сағат бұрын немесе кем дегенде 2 сағаттан кейін).</w:t>
            </w:r>
          </w:p>
        </w:tc>
      </w:tr>
      <w:tr w:rsidR="00363FC6" w14:paraId="57E6ADD6" w14:textId="77777777" w:rsidTr="00015EF9">
        <w:tc>
          <w:tcPr>
            <w:tcW w:w="3277" w:type="dxa"/>
            <w:shd w:val="clear" w:color="auto" w:fill="auto"/>
          </w:tcPr>
          <w:p w14:paraId="144F10EB"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Темірдің тағамдық қоспалары</w:t>
            </w:r>
          </w:p>
        </w:tc>
        <w:tc>
          <w:tcPr>
            <w:tcW w:w="2777" w:type="dxa"/>
            <w:shd w:val="clear" w:color="auto" w:fill="auto"/>
          </w:tcPr>
          <w:p w14:paraId="3848C3C4"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5A8AF91D"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54% </w:t>
            </w:r>
          </w:p>
          <w:p w14:paraId="2083AF3E"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57% </w:t>
            </w:r>
          </w:p>
          <w:p w14:paraId="76E6B1F7" w14:textId="77777777" w:rsidR="008D0482" w:rsidRPr="002B726D" w:rsidRDefault="00110385" w:rsidP="002B726D">
            <w:pPr>
              <w:tabs>
                <w:tab w:val="left" w:pos="567"/>
              </w:tabs>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24</w:t>
            </w:r>
            <w:r w:rsidRPr="002B726D">
              <w:rPr>
                <w:rFonts w:ascii="Times New Roman" w:eastAsia="MS Mincho" w:hAnsi="Times New Roman"/>
                <w:color w:val="000000"/>
                <w:sz w:val="24"/>
                <w:szCs w:val="24"/>
                <w:lang w:val="kk" w:eastAsia="ru-RU"/>
              </w:rPr>
              <w:t xml:space="preserve"> ↓ 56</w:t>
            </w:r>
            <w:r w:rsidRPr="002B726D">
              <w:rPr>
                <w:rFonts w:ascii="Times New Roman" w:eastAsia="MS Mincho" w:hAnsi="Times New Roman"/>
                <w:i/>
                <w:iCs/>
                <w:color w:val="000000"/>
                <w:sz w:val="24"/>
                <w:szCs w:val="24"/>
                <w:lang w:val="kk" w:eastAsia="ru-RU"/>
              </w:rPr>
              <w:t xml:space="preserve">% </w:t>
            </w:r>
          </w:p>
          <w:p w14:paraId="0B4645C6" w14:textId="77777777" w:rsidR="008D0482" w:rsidRPr="002B726D" w:rsidRDefault="008D0482" w:rsidP="002B726D">
            <w:pPr>
              <w:tabs>
                <w:tab w:val="left" w:pos="567"/>
              </w:tabs>
              <w:spacing w:after="0" w:line="240" w:lineRule="auto"/>
              <w:jc w:val="both"/>
              <w:rPr>
                <w:rFonts w:ascii="Times New Roman" w:eastAsia="MS Mincho" w:hAnsi="Times New Roman"/>
                <w:i/>
                <w:iCs/>
                <w:color w:val="000000"/>
                <w:sz w:val="24"/>
                <w:szCs w:val="24"/>
                <w:lang w:eastAsia="ru-RU"/>
              </w:rPr>
            </w:pPr>
          </w:p>
          <w:p w14:paraId="21EF65EB"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lastRenderedPageBreak/>
              <w:t>(поливалентті иондармен кешенді байланысу)</w:t>
            </w:r>
          </w:p>
        </w:tc>
        <w:tc>
          <w:tcPr>
            <w:tcW w:w="3125" w:type="dxa"/>
            <w:vMerge/>
            <w:shd w:val="clear" w:color="auto" w:fill="auto"/>
          </w:tcPr>
          <w:p w14:paraId="7825A98E" w14:textId="77777777"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
        </w:tc>
      </w:tr>
      <w:tr w:rsidR="00363FC6" w14:paraId="01FDE9C6" w14:textId="77777777" w:rsidTr="00015EF9">
        <w:tc>
          <w:tcPr>
            <w:tcW w:w="3277" w:type="dxa"/>
            <w:shd w:val="clear" w:color="auto" w:fill="auto"/>
          </w:tcPr>
          <w:p w14:paraId="47A7D152"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 xml:space="preserve">Мультидәрумендер </w:t>
            </w:r>
          </w:p>
        </w:tc>
        <w:tc>
          <w:tcPr>
            <w:tcW w:w="2777" w:type="dxa"/>
            <w:shd w:val="clear" w:color="auto" w:fill="auto"/>
          </w:tcPr>
          <w:p w14:paraId="0C1603D2"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439D3846"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33% </w:t>
            </w:r>
          </w:p>
          <w:p w14:paraId="0184BCFC"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35% </w:t>
            </w:r>
          </w:p>
          <w:p w14:paraId="5C52C412" w14:textId="77777777" w:rsidR="0049135D" w:rsidRPr="002B726D" w:rsidRDefault="00110385" w:rsidP="002B726D">
            <w:pPr>
              <w:tabs>
                <w:tab w:val="left" w:pos="567"/>
              </w:tabs>
              <w:spacing w:after="0" w:line="240" w:lineRule="auto"/>
              <w:jc w:val="both"/>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24</w:t>
            </w:r>
            <w:r w:rsidRPr="002B726D">
              <w:rPr>
                <w:rFonts w:ascii="Times New Roman" w:eastAsia="MS Mincho" w:hAnsi="Times New Roman"/>
                <w:color w:val="000000"/>
                <w:sz w:val="24"/>
                <w:szCs w:val="24"/>
                <w:lang w:val="kk" w:eastAsia="ru-RU"/>
              </w:rPr>
              <w:t xml:space="preserve"> ↓ 32</w:t>
            </w:r>
            <w:r w:rsidRPr="002B726D">
              <w:rPr>
                <w:rFonts w:ascii="Times New Roman" w:eastAsia="MS Mincho" w:hAnsi="Times New Roman"/>
                <w:i/>
                <w:iCs/>
                <w:color w:val="000000"/>
                <w:sz w:val="24"/>
                <w:szCs w:val="24"/>
                <w:lang w:val="kk" w:eastAsia="ru-RU"/>
              </w:rPr>
              <w:t>%</w:t>
            </w:r>
          </w:p>
          <w:p w14:paraId="6E38CD0A"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 (поливалентті иондармен кешенді байланысу)</w:t>
            </w:r>
          </w:p>
        </w:tc>
        <w:tc>
          <w:tcPr>
            <w:tcW w:w="3125" w:type="dxa"/>
            <w:vMerge/>
            <w:shd w:val="clear" w:color="auto" w:fill="auto"/>
          </w:tcPr>
          <w:p w14:paraId="141EF085" w14:textId="77777777" w:rsidR="008D0482" w:rsidRPr="002B726D" w:rsidRDefault="008D0482" w:rsidP="002B726D">
            <w:pPr>
              <w:tabs>
                <w:tab w:val="left" w:pos="567"/>
              </w:tabs>
              <w:spacing w:after="0" w:line="240" w:lineRule="auto"/>
              <w:jc w:val="both"/>
              <w:rPr>
                <w:rFonts w:ascii="Times New Roman" w:eastAsia="Times New Roman" w:hAnsi="Times New Roman"/>
                <w:sz w:val="24"/>
                <w:szCs w:val="24"/>
                <w:lang w:eastAsia="ru-RU"/>
              </w:rPr>
            </w:pPr>
          </w:p>
        </w:tc>
      </w:tr>
      <w:tr w:rsidR="00363FC6" w14:paraId="1F7A8147" w14:textId="77777777" w:rsidTr="00015EF9">
        <w:tc>
          <w:tcPr>
            <w:tcW w:w="9179" w:type="dxa"/>
            <w:gridSpan w:val="3"/>
            <w:shd w:val="clear" w:color="auto" w:fill="auto"/>
          </w:tcPr>
          <w:p w14:paraId="04FE010A"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val="kk" w:eastAsia="ru-RU"/>
              </w:rPr>
              <w:t>Кортикостероидтар</w:t>
            </w:r>
          </w:p>
        </w:tc>
      </w:tr>
      <w:tr w:rsidR="00363FC6" w14:paraId="227A5A45" w14:textId="77777777" w:rsidTr="00015EF9">
        <w:tc>
          <w:tcPr>
            <w:tcW w:w="3277" w:type="dxa"/>
            <w:shd w:val="clear" w:color="auto" w:fill="auto"/>
          </w:tcPr>
          <w:p w14:paraId="39BE4472"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Преднизолон</w:t>
            </w:r>
          </w:p>
        </w:tc>
        <w:tc>
          <w:tcPr>
            <w:tcW w:w="2777" w:type="dxa"/>
            <w:shd w:val="clear" w:color="auto" w:fill="auto"/>
          </w:tcPr>
          <w:p w14:paraId="535494D4"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r w:rsidRPr="002B726D">
              <w:rPr>
                <w:rFonts w:ascii="Times New Roman" w:eastAsia="MS Mincho" w:hAnsi="Times New Roman"/>
                <w:i/>
                <w:iCs/>
                <w:color w:val="000000"/>
                <w:sz w:val="24"/>
                <w:szCs w:val="24"/>
                <w:lang w:val="kk" w:eastAsia="ru-RU"/>
              </w:rPr>
              <w:t>↔</w:t>
            </w:r>
            <w:r w:rsidRPr="002B726D">
              <w:rPr>
                <w:rFonts w:ascii="Times New Roman" w:eastAsia="MS Mincho" w:hAnsi="Times New Roman"/>
                <w:color w:val="000000"/>
                <w:sz w:val="24"/>
                <w:szCs w:val="24"/>
                <w:lang w:val="kk" w:eastAsia="ru-RU"/>
              </w:rPr>
              <w:t xml:space="preserve"> </w:t>
            </w:r>
          </w:p>
          <w:p w14:paraId="6EDE6F37"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11% </w:t>
            </w:r>
          </w:p>
          <w:p w14:paraId="665D87E4"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6% </w:t>
            </w:r>
          </w:p>
          <w:p w14:paraId="2D3319DC"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val="en-US" w:eastAsia="ru-RU"/>
              </w:rPr>
            </w:pPr>
            <w:r w:rsidRPr="002B726D">
              <w:rPr>
                <w:rFonts w:ascii="Times New Roman" w:eastAsia="MS Mincho" w:hAnsi="Times New Roman"/>
                <w:color w:val="000000"/>
                <w:sz w:val="24"/>
                <w:szCs w:val="24"/>
                <w:lang w:val="kk" w:eastAsia="ru-RU"/>
              </w:rPr>
              <w:t>Cτ ↑ 17%</w:t>
            </w:r>
          </w:p>
        </w:tc>
        <w:tc>
          <w:tcPr>
            <w:tcW w:w="3125" w:type="dxa"/>
            <w:shd w:val="clear" w:color="auto" w:fill="auto"/>
          </w:tcPr>
          <w:p w14:paraId="1C73D335"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14:paraId="6AA4507C" w14:textId="77777777" w:rsidTr="00015EF9">
        <w:tc>
          <w:tcPr>
            <w:tcW w:w="9179" w:type="dxa"/>
            <w:gridSpan w:val="3"/>
            <w:shd w:val="clear" w:color="auto" w:fill="auto"/>
          </w:tcPr>
          <w:p w14:paraId="4AE5BD84"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val="kk" w:eastAsia="ru-RU"/>
              </w:rPr>
              <w:t>Гипогликемиялық препараттар</w:t>
            </w:r>
          </w:p>
        </w:tc>
      </w:tr>
      <w:tr w:rsidR="00363FC6" w:rsidRPr="00466938" w14:paraId="395071A4" w14:textId="77777777" w:rsidTr="00015EF9">
        <w:tc>
          <w:tcPr>
            <w:tcW w:w="3277" w:type="dxa"/>
            <w:shd w:val="clear" w:color="auto" w:fill="auto"/>
          </w:tcPr>
          <w:p w14:paraId="3CB09597"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sz w:val="24"/>
                <w:szCs w:val="24"/>
                <w:lang w:val="kk" w:eastAsia="ru-RU"/>
              </w:rPr>
              <w:t>Метформин</w:t>
            </w:r>
          </w:p>
        </w:tc>
        <w:tc>
          <w:tcPr>
            <w:tcW w:w="2777" w:type="dxa"/>
            <w:shd w:val="clear" w:color="auto" w:fill="auto"/>
          </w:tcPr>
          <w:p w14:paraId="5D6794F3"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 xml:space="preserve">Метформин ↑ </w:t>
            </w:r>
          </w:p>
          <w:p w14:paraId="69CA18F9"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 xml:space="preserve">Тәулігіне бір рет 50 мг дозада долутегравирмен бір мезгілде қолданған кезде: </w:t>
            </w:r>
          </w:p>
          <w:p w14:paraId="092CFB7A"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Метформин</w:t>
            </w:r>
          </w:p>
          <w:p w14:paraId="1DB823D5"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AUC ↑ 79%</w:t>
            </w:r>
          </w:p>
          <w:p w14:paraId="3C4351CF"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C</w:t>
            </w:r>
            <w:r w:rsidRPr="002B726D">
              <w:rPr>
                <w:rFonts w:ascii="Times New Roman" w:eastAsia="MS Mincho" w:hAnsi="Times New Roman"/>
                <w:sz w:val="24"/>
                <w:szCs w:val="24"/>
                <w:vertAlign w:val="subscript"/>
                <w:lang w:val="kk" w:eastAsia="ru-RU"/>
              </w:rPr>
              <w:t>max</w:t>
            </w:r>
            <w:r w:rsidRPr="002B726D">
              <w:rPr>
                <w:rFonts w:ascii="Times New Roman" w:eastAsia="MS Mincho" w:hAnsi="Times New Roman"/>
                <w:sz w:val="24"/>
                <w:szCs w:val="24"/>
                <w:lang w:val="kk" w:eastAsia="ru-RU"/>
              </w:rPr>
              <w:t xml:space="preserve"> ↑ 66% </w:t>
            </w:r>
          </w:p>
          <w:p w14:paraId="7DA64B36"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sz w:val="24"/>
                <w:szCs w:val="24"/>
                <w:lang w:eastAsia="ru-RU"/>
              </w:rPr>
            </w:pPr>
            <w:r w:rsidRPr="002B726D">
              <w:rPr>
                <w:rFonts w:ascii="Times New Roman" w:eastAsia="MS Mincho" w:hAnsi="Times New Roman"/>
                <w:sz w:val="24"/>
                <w:szCs w:val="24"/>
                <w:lang w:val="kk" w:eastAsia="ru-RU"/>
              </w:rPr>
              <w:t>Тәулігіне екі рет 50 мг дозада долутегравирмен бір мезгілде қолданған кезде: Метформин</w:t>
            </w:r>
          </w:p>
          <w:p w14:paraId="6FA04EBA" w14:textId="77777777" w:rsidR="008D0482" w:rsidRPr="002B726D" w:rsidRDefault="00110385" w:rsidP="002B726D">
            <w:pPr>
              <w:tabs>
                <w:tab w:val="left" w:pos="567"/>
              </w:tabs>
              <w:spacing w:after="0" w:line="240" w:lineRule="auto"/>
              <w:jc w:val="both"/>
              <w:rPr>
                <w:rFonts w:ascii="Times New Roman" w:eastAsia="MS Mincho" w:hAnsi="Times New Roman"/>
                <w:sz w:val="24"/>
                <w:szCs w:val="24"/>
                <w:lang w:val="en-US" w:eastAsia="ru-RU"/>
              </w:rPr>
            </w:pPr>
            <w:r w:rsidRPr="002B726D">
              <w:rPr>
                <w:rFonts w:ascii="Times New Roman" w:eastAsia="MS Mincho" w:hAnsi="Times New Roman"/>
                <w:sz w:val="24"/>
                <w:szCs w:val="24"/>
                <w:lang w:val="kk" w:eastAsia="ru-RU"/>
              </w:rPr>
              <w:t xml:space="preserve">AUC ↑ 145% </w:t>
            </w:r>
          </w:p>
          <w:p w14:paraId="73F91600"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sz w:val="24"/>
                <w:szCs w:val="24"/>
                <w:lang w:val="kk" w:eastAsia="ru-RU"/>
              </w:rPr>
              <w:t>Cmax ↑ 111%</w:t>
            </w:r>
          </w:p>
        </w:tc>
        <w:tc>
          <w:tcPr>
            <w:tcW w:w="3125" w:type="dxa"/>
            <w:shd w:val="clear" w:color="auto" w:fill="auto"/>
          </w:tcPr>
          <w:p w14:paraId="35CDF583" w14:textId="77777777" w:rsidR="008D0482" w:rsidRPr="004F242D" w:rsidRDefault="00110385" w:rsidP="002B726D">
            <w:pPr>
              <w:tabs>
                <w:tab w:val="left" w:pos="567"/>
              </w:tabs>
              <w:spacing w:after="0" w:line="240" w:lineRule="auto"/>
              <w:rPr>
                <w:rFonts w:ascii="Times New Roman" w:eastAsia="Times New Roman" w:hAnsi="Times New Roman"/>
                <w:sz w:val="24"/>
                <w:szCs w:val="24"/>
                <w:lang w:val="kk" w:eastAsia="ru-RU"/>
              </w:rPr>
            </w:pPr>
            <w:r w:rsidRPr="002B726D">
              <w:rPr>
                <w:rFonts w:ascii="Times New Roman" w:eastAsia="MS Mincho" w:hAnsi="Times New Roman"/>
                <w:sz w:val="24"/>
                <w:szCs w:val="24"/>
                <w:lang w:val="kk" w:eastAsia="ru-RU"/>
              </w:rPr>
              <w:t>Гликемиялық бақылауды демеу үшін метформинмен долутегравирді бір мезгілде қолданудың бастапқы кезеңінде және аяқталу сатысында метформин дозасын түзету мүмкіндігін қарастыру қажет. Бүйрек функциясының бұзылуы орташа дәрежелі пациенттерде метформин концентрациясының жоғарылауына байланысты бүйрек функциясының бұзылуы орташа дәрежелі пациенттерде лактатацидоздың даму қаупінің жоғарылауы салдарынан долутегравирмен бір мезгілде қабылдаған кезде метформин дозасын түзету мүмкіндігін қарастыру қажет (4.4-бөлім).</w:t>
            </w:r>
          </w:p>
        </w:tc>
      </w:tr>
      <w:tr w:rsidR="00363FC6" w14:paraId="3659E4FD" w14:textId="77777777" w:rsidTr="00015EF9">
        <w:tc>
          <w:tcPr>
            <w:tcW w:w="9179" w:type="dxa"/>
            <w:gridSpan w:val="3"/>
            <w:shd w:val="clear" w:color="auto" w:fill="auto"/>
          </w:tcPr>
          <w:p w14:paraId="5E246C41" w14:textId="77777777" w:rsidR="008D0482" w:rsidRPr="002B726D" w:rsidRDefault="00110385" w:rsidP="002B726D">
            <w:pPr>
              <w:tabs>
                <w:tab w:val="left" w:pos="567"/>
              </w:tabs>
              <w:spacing w:after="0" w:line="240" w:lineRule="auto"/>
              <w:jc w:val="both"/>
              <w:rPr>
                <w:rFonts w:ascii="Times New Roman" w:eastAsia="Times New Roman" w:hAnsi="Times New Roman"/>
                <w:i/>
                <w:sz w:val="24"/>
                <w:szCs w:val="24"/>
                <w:lang w:eastAsia="ru-RU"/>
              </w:rPr>
            </w:pPr>
            <w:r w:rsidRPr="002B726D">
              <w:rPr>
                <w:rFonts w:ascii="Times New Roman" w:eastAsia="Times New Roman" w:hAnsi="Times New Roman"/>
                <w:i/>
                <w:sz w:val="24"/>
                <w:szCs w:val="24"/>
                <w:lang w:val="kk" w:eastAsia="ru-RU"/>
              </w:rPr>
              <w:t>Микобактерияларға қарсы препараттар</w:t>
            </w:r>
          </w:p>
        </w:tc>
      </w:tr>
      <w:tr w:rsidR="00363FC6" w14:paraId="70A2242D" w14:textId="77777777" w:rsidTr="00015EF9">
        <w:tc>
          <w:tcPr>
            <w:tcW w:w="3277" w:type="dxa"/>
            <w:shd w:val="clear" w:color="auto" w:fill="auto"/>
          </w:tcPr>
          <w:p w14:paraId="31B27C8D"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Рифампицин</w:t>
            </w:r>
          </w:p>
        </w:tc>
        <w:tc>
          <w:tcPr>
            <w:tcW w:w="2777" w:type="dxa"/>
            <w:shd w:val="clear" w:color="auto" w:fill="auto"/>
          </w:tcPr>
          <w:p w14:paraId="2761015E"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p>
          <w:p w14:paraId="4F7E4C50"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 54% </w:t>
            </w:r>
          </w:p>
          <w:p w14:paraId="3B4278B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43% </w:t>
            </w:r>
          </w:p>
          <w:p w14:paraId="001F0F82"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72% </w:t>
            </w:r>
          </w:p>
          <w:p w14:paraId="42A292B8"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 Al және CYP3A ферменттерінің индукциясы)</w:t>
            </w:r>
          </w:p>
        </w:tc>
        <w:tc>
          <w:tcPr>
            <w:tcW w:w="3125" w:type="dxa"/>
            <w:shd w:val="clear" w:color="auto" w:fill="auto"/>
          </w:tcPr>
          <w:p w14:paraId="71E361ED"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Рифампицинмен</w:t>
            </w:r>
            <w:r w:rsidRPr="002B726D">
              <w:rPr>
                <w:rFonts w:ascii="Times New Roman" w:eastAsia="Times New Roman" w:hAnsi="Times New Roman"/>
                <w:sz w:val="24"/>
                <w:szCs w:val="24"/>
                <w:lang w:val="kk" w:eastAsia="ru-RU"/>
              </w:rPr>
              <w:t xml:space="preserve"> бір мезгілде қолданғанда, интеграза класына резистенттілік болмаған кезде ересек пациенттерге ұсынылатын долутегравирдің дозасын </w:t>
            </w:r>
            <w:r w:rsidRPr="002B726D">
              <w:rPr>
                <w:rFonts w:ascii="Times New Roman" w:eastAsia="Times New Roman" w:hAnsi="Times New Roman"/>
                <w:sz w:val="24"/>
                <w:szCs w:val="24"/>
                <w:lang w:val="kk" w:eastAsia="ru-RU"/>
              </w:rPr>
              <w:lastRenderedPageBreak/>
              <w:t xml:space="preserve">тәулігіне екі рет қабылдау керек. </w:t>
            </w:r>
          </w:p>
          <w:p w14:paraId="3B30BB75"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Балалық жасындағы пациенттерге тәулігіне екі рет дене салмағының көрсеткіші негізінде есептелген тәуліктік дозаны қабылдау қажет. </w:t>
            </w:r>
          </w:p>
          <w:p w14:paraId="579442CE" w14:textId="77777777" w:rsidR="008D0482" w:rsidRPr="002B726D" w:rsidRDefault="00110385" w:rsidP="002B726D">
            <w:pPr>
              <w:tabs>
                <w:tab w:val="left" w:pos="567"/>
              </w:tabs>
              <w:spacing w:after="0" w:line="240" w:lineRule="auto"/>
              <w:rPr>
                <w:rFonts w:ascii="Times New Roman" w:eastAsia="MS Mincho" w:hAnsi="Times New Roman"/>
                <w:sz w:val="24"/>
                <w:szCs w:val="24"/>
                <w:lang w:eastAsia="ru-RU"/>
              </w:rPr>
            </w:pPr>
            <w:r w:rsidRPr="002B726D">
              <w:rPr>
                <w:rFonts w:ascii="Times New Roman" w:eastAsia="MS Mincho" w:hAnsi="Times New Roman"/>
                <w:color w:val="000000"/>
                <w:sz w:val="24"/>
                <w:szCs w:val="24"/>
                <w:lang w:val="kk" w:eastAsia="ru-RU"/>
              </w:rPr>
              <w:t xml:space="preserve">Интеграза тежегіштеріне резистенттілігі бар пациенттер </w:t>
            </w:r>
          </w:p>
          <w:p w14:paraId="6DD3C7BA" w14:textId="77777777" w:rsidR="008D0482" w:rsidRPr="002B726D" w:rsidRDefault="00110385" w:rsidP="002B726D">
            <w:pPr>
              <w:tabs>
                <w:tab w:val="left" w:pos="567"/>
              </w:tabs>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sz w:val="24"/>
                <w:szCs w:val="24"/>
                <w:lang w:val="kk" w:eastAsia="ru-RU"/>
              </w:rPr>
              <w:t>препараттардың осы біріктірілімді қабылдамауы керек (4.4-бөлім).</w:t>
            </w:r>
          </w:p>
        </w:tc>
      </w:tr>
      <w:tr w:rsidR="00363FC6" w14:paraId="572A29F7" w14:textId="77777777" w:rsidTr="00015EF9">
        <w:tc>
          <w:tcPr>
            <w:tcW w:w="3277" w:type="dxa"/>
            <w:shd w:val="clear" w:color="auto" w:fill="auto"/>
          </w:tcPr>
          <w:p w14:paraId="1752CB0F"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lastRenderedPageBreak/>
              <w:t>Рифабутин</w:t>
            </w:r>
          </w:p>
        </w:tc>
        <w:tc>
          <w:tcPr>
            <w:tcW w:w="2777" w:type="dxa"/>
            <w:shd w:val="clear" w:color="auto" w:fill="auto"/>
          </w:tcPr>
          <w:p w14:paraId="5E44C9E7"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 </w:t>
            </w:r>
          </w:p>
          <w:p w14:paraId="10027963"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AUC </w:t>
            </w:r>
            <w:r w:rsidRPr="002B726D">
              <w:rPr>
                <w:rFonts w:ascii="Times New Roman" w:eastAsia="MS Mincho" w:hAnsi="Times New Roman"/>
                <w:i/>
                <w:iCs/>
                <w:color w:val="000000"/>
                <w:sz w:val="24"/>
                <w:szCs w:val="24"/>
                <w:lang w:val="kk" w:eastAsia="ru-RU"/>
              </w:rPr>
              <w:t xml:space="preserve">↓ </w:t>
            </w:r>
            <w:r w:rsidRPr="002B726D">
              <w:rPr>
                <w:rFonts w:ascii="Times New Roman" w:eastAsia="MS Mincho" w:hAnsi="Times New Roman"/>
                <w:color w:val="000000"/>
                <w:sz w:val="24"/>
                <w:szCs w:val="24"/>
                <w:lang w:val="kk" w:eastAsia="ru-RU"/>
              </w:rPr>
              <w:t xml:space="preserve">5% </w:t>
            </w:r>
          </w:p>
          <w:p w14:paraId="49F795F8"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16% </w:t>
            </w:r>
          </w:p>
          <w:p w14:paraId="3A411E1D"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30% </w:t>
            </w:r>
          </w:p>
          <w:p w14:paraId="6F2D2243"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(UGT1 Al және CYP3A ферменттерінің индукциясы)</w:t>
            </w:r>
          </w:p>
        </w:tc>
        <w:tc>
          <w:tcPr>
            <w:tcW w:w="3125" w:type="dxa"/>
            <w:shd w:val="clear" w:color="auto" w:fill="auto"/>
          </w:tcPr>
          <w:p w14:paraId="31885B7A"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r w:rsidR="00363FC6" w14:paraId="0C6FB591" w14:textId="77777777" w:rsidTr="00015EF9">
        <w:tc>
          <w:tcPr>
            <w:tcW w:w="9179" w:type="dxa"/>
            <w:gridSpan w:val="3"/>
            <w:shd w:val="clear" w:color="auto" w:fill="auto"/>
          </w:tcPr>
          <w:p w14:paraId="0798CFFC"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i/>
                <w:iCs/>
                <w:color w:val="000000"/>
                <w:sz w:val="24"/>
                <w:szCs w:val="24"/>
                <w:lang w:val="kk" w:eastAsia="ru-RU"/>
              </w:rPr>
              <w:t>Пероральді контрацептивтер</w:t>
            </w:r>
          </w:p>
        </w:tc>
      </w:tr>
      <w:tr w:rsidR="00363FC6" w:rsidRPr="00466938" w14:paraId="025B2CD8" w14:textId="77777777" w:rsidTr="00015EF9">
        <w:tc>
          <w:tcPr>
            <w:tcW w:w="3277" w:type="dxa"/>
            <w:shd w:val="clear" w:color="auto" w:fill="auto"/>
          </w:tcPr>
          <w:p w14:paraId="349525F0"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Этинилэстрадиол (ЭЭ) және норэлгестромин (НГ)</w:t>
            </w:r>
          </w:p>
        </w:tc>
        <w:tc>
          <w:tcPr>
            <w:tcW w:w="2777" w:type="dxa"/>
            <w:shd w:val="clear" w:color="auto" w:fill="auto"/>
          </w:tcPr>
          <w:p w14:paraId="58DD2CBF"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r w:rsidRPr="002B726D">
              <w:rPr>
                <w:rFonts w:ascii="Times New Roman" w:eastAsia="MS Mincho" w:hAnsi="Times New Roman"/>
                <w:i/>
                <w:iCs/>
                <w:color w:val="000000"/>
                <w:sz w:val="24"/>
                <w:szCs w:val="24"/>
                <w:lang w:val="kk" w:eastAsia="ru-RU"/>
              </w:rPr>
              <w:t>↔</w:t>
            </w:r>
            <w:r w:rsidRPr="002B726D">
              <w:rPr>
                <w:rFonts w:ascii="Times New Roman" w:eastAsia="MS Mincho" w:hAnsi="Times New Roman"/>
                <w:color w:val="000000"/>
                <w:sz w:val="24"/>
                <w:szCs w:val="24"/>
                <w:lang w:val="kk" w:eastAsia="ru-RU"/>
              </w:rPr>
              <w:t xml:space="preserve"> </w:t>
            </w:r>
          </w:p>
          <w:p w14:paraId="380A7CF2"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ЭЭ </w:t>
            </w:r>
            <w:r w:rsidRPr="002B726D">
              <w:rPr>
                <w:rFonts w:ascii="Times New Roman" w:eastAsia="MS Mincho" w:hAnsi="Times New Roman"/>
                <w:i/>
                <w:iCs/>
                <w:color w:val="000000"/>
                <w:sz w:val="24"/>
                <w:szCs w:val="24"/>
                <w:lang w:val="kk" w:eastAsia="ru-RU"/>
              </w:rPr>
              <w:t>↔</w:t>
            </w:r>
          </w:p>
          <w:p w14:paraId="0568166D"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   AUC ↑ 3% </w:t>
            </w:r>
          </w:p>
          <w:p w14:paraId="05310428"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   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1%</w:t>
            </w:r>
          </w:p>
          <w:p w14:paraId="44791A9E" w14:textId="77777777" w:rsidR="008D0482" w:rsidRPr="002B726D" w:rsidRDefault="008D0482"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p>
          <w:p w14:paraId="74FF000E"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НГ </w:t>
            </w:r>
            <w:r w:rsidRPr="002B726D">
              <w:rPr>
                <w:rFonts w:ascii="Times New Roman" w:eastAsia="MS Mincho" w:hAnsi="Times New Roman"/>
                <w:i/>
                <w:iCs/>
                <w:color w:val="000000"/>
                <w:sz w:val="24"/>
                <w:szCs w:val="24"/>
                <w:lang w:val="kk" w:eastAsia="ru-RU"/>
              </w:rPr>
              <w:t>↔</w:t>
            </w:r>
          </w:p>
          <w:p w14:paraId="75B1FF0F"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val="en-US" w:eastAsia="ru-RU"/>
              </w:rPr>
            </w:pPr>
            <w:r w:rsidRPr="002B726D">
              <w:rPr>
                <w:rFonts w:ascii="Times New Roman" w:eastAsia="MS Mincho" w:hAnsi="Times New Roman"/>
                <w:color w:val="000000"/>
                <w:sz w:val="24"/>
                <w:szCs w:val="24"/>
                <w:lang w:val="kk" w:eastAsia="ru-RU"/>
              </w:rPr>
              <w:t xml:space="preserve">   AUC ↓ 2%</w:t>
            </w:r>
          </w:p>
          <w:p w14:paraId="4892EAE5"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 xml:space="preserve">   C</w:t>
            </w:r>
            <w:r w:rsidRPr="002B726D">
              <w:rPr>
                <w:rFonts w:ascii="Times New Roman" w:eastAsia="MS Mincho" w:hAnsi="Times New Roman"/>
                <w:color w:val="000000"/>
                <w:sz w:val="24"/>
                <w:szCs w:val="24"/>
                <w:vertAlign w:val="subscript"/>
                <w:lang w:val="kk" w:eastAsia="ru-RU"/>
              </w:rPr>
              <w:t>max</w:t>
            </w:r>
            <w:r w:rsidRPr="002B726D">
              <w:rPr>
                <w:rFonts w:ascii="Times New Roman" w:eastAsia="MS Mincho" w:hAnsi="Times New Roman"/>
                <w:color w:val="000000"/>
                <w:sz w:val="24"/>
                <w:szCs w:val="24"/>
                <w:lang w:val="kk" w:eastAsia="ru-RU"/>
              </w:rPr>
              <w:t xml:space="preserve"> ↓ 11%</w:t>
            </w:r>
          </w:p>
        </w:tc>
        <w:tc>
          <w:tcPr>
            <w:tcW w:w="3125" w:type="dxa"/>
            <w:shd w:val="clear" w:color="auto" w:fill="auto"/>
          </w:tcPr>
          <w:p w14:paraId="474A2430" w14:textId="77777777" w:rsidR="008D0482" w:rsidRPr="004F242D" w:rsidRDefault="00110385" w:rsidP="002B726D">
            <w:pPr>
              <w:tabs>
                <w:tab w:val="left" w:pos="567"/>
              </w:tabs>
              <w:spacing w:after="0" w:line="240" w:lineRule="auto"/>
              <w:rPr>
                <w:rFonts w:ascii="Times New Roman" w:eastAsia="Times New Roman" w:hAnsi="Times New Roman"/>
                <w:sz w:val="24"/>
                <w:szCs w:val="24"/>
                <w:lang w:val="kk" w:eastAsia="ru-RU"/>
              </w:rPr>
            </w:pPr>
            <w:r w:rsidRPr="002B726D">
              <w:rPr>
                <w:rFonts w:ascii="Times New Roman" w:eastAsia="MS Mincho" w:hAnsi="Times New Roman"/>
                <w:color w:val="000000"/>
                <w:sz w:val="24"/>
                <w:szCs w:val="24"/>
                <w:lang w:val="kk" w:eastAsia="ru-RU"/>
              </w:rPr>
              <w:t>Долутегравир лютеиндеуші гормонның (ЛГ), фолликулды стимуляциялайтын гормонның (ФСГ) және прогестеронның фармакодинамикасына әсер етпеді. Долутегравирмен бір мезгілде қабылдаған кезде пероральді контрацептивтердің дозасын түзету қажет емес.</w:t>
            </w:r>
          </w:p>
        </w:tc>
      </w:tr>
      <w:tr w:rsidR="00363FC6" w14:paraId="263964D6" w14:textId="77777777" w:rsidTr="00015EF9">
        <w:tc>
          <w:tcPr>
            <w:tcW w:w="9179" w:type="dxa"/>
            <w:gridSpan w:val="3"/>
            <w:shd w:val="clear" w:color="auto" w:fill="auto"/>
          </w:tcPr>
          <w:p w14:paraId="7ED4010E" w14:textId="77777777" w:rsidR="008D0482" w:rsidRPr="002B726D" w:rsidRDefault="00110385" w:rsidP="002B726D">
            <w:pPr>
              <w:tabs>
                <w:tab w:val="left" w:pos="567"/>
              </w:tabs>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val="kk" w:eastAsia="ru-RU"/>
              </w:rPr>
              <w:t>Анальгетиктер</w:t>
            </w:r>
          </w:p>
        </w:tc>
      </w:tr>
      <w:tr w:rsidR="00363FC6" w14:paraId="1EE7C4AB" w14:textId="77777777" w:rsidTr="00015EF9">
        <w:tc>
          <w:tcPr>
            <w:tcW w:w="3277" w:type="dxa"/>
            <w:shd w:val="clear" w:color="auto" w:fill="auto"/>
          </w:tcPr>
          <w:p w14:paraId="02DE1BC5"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Метадон</w:t>
            </w:r>
          </w:p>
        </w:tc>
        <w:tc>
          <w:tcPr>
            <w:tcW w:w="2777" w:type="dxa"/>
            <w:shd w:val="clear" w:color="auto" w:fill="auto"/>
          </w:tcPr>
          <w:p w14:paraId="1DDC069F"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2B726D">
              <w:rPr>
                <w:rFonts w:ascii="Times New Roman" w:eastAsia="MS Mincho" w:hAnsi="Times New Roman"/>
                <w:color w:val="000000"/>
                <w:sz w:val="24"/>
                <w:szCs w:val="24"/>
                <w:lang w:val="kk" w:eastAsia="ru-RU"/>
              </w:rPr>
              <w:t xml:space="preserve">Долутегравир </w:t>
            </w:r>
            <w:r w:rsidRPr="002B726D">
              <w:rPr>
                <w:rFonts w:ascii="Times New Roman" w:eastAsia="MS Mincho" w:hAnsi="Times New Roman"/>
                <w:i/>
                <w:iCs/>
                <w:color w:val="000000"/>
                <w:sz w:val="24"/>
                <w:szCs w:val="24"/>
                <w:lang w:val="kk" w:eastAsia="ru-RU"/>
              </w:rPr>
              <w:t>↔</w:t>
            </w:r>
          </w:p>
          <w:p w14:paraId="1CF6C221"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Метадон </w:t>
            </w:r>
            <w:r w:rsidRPr="002B726D">
              <w:rPr>
                <w:rFonts w:ascii="Times New Roman" w:eastAsia="MS Mincho" w:hAnsi="Times New Roman"/>
                <w:i/>
                <w:iCs/>
                <w:color w:val="000000"/>
                <w:sz w:val="24"/>
                <w:szCs w:val="24"/>
                <w:lang w:val="kk" w:eastAsia="ru-RU"/>
              </w:rPr>
              <w:t>↔</w:t>
            </w:r>
          </w:p>
          <w:p w14:paraId="41823797"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AUC ↓ 2%</w:t>
            </w:r>
          </w:p>
          <w:p w14:paraId="3B9B8043" w14:textId="77777777" w:rsidR="008D0482"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С</w:t>
            </w:r>
            <w:r w:rsidRPr="002B726D">
              <w:rPr>
                <w:rFonts w:ascii="Times New Roman" w:eastAsia="MS Mincho" w:hAnsi="Times New Roman"/>
                <w:color w:val="000000"/>
                <w:sz w:val="24"/>
                <w:szCs w:val="24"/>
                <w:vertAlign w:val="subscript"/>
                <w:lang w:val="kk" w:eastAsia="ru-RU"/>
              </w:rPr>
              <w:t>mах</w:t>
            </w:r>
            <w:r w:rsidRPr="002B726D">
              <w:rPr>
                <w:rFonts w:ascii="Times New Roman" w:eastAsia="MS Mincho" w:hAnsi="Times New Roman"/>
                <w:color w:val="000000"/>
                <w:sz w:val="24"/>
                <w:szCs w:val="24"/>
                <w:lang w:val="kk" w:eastAsia="ru-RU"/>
              </w:rPr>
              <w:t xml:space="preserve"> ↔ 0%</w:t>
            </w:r>
          </w:p>
          <w:p w14:paraId="57944D1A" w14:textId="77777777" w:rsidR="008D0482"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 xml:space="preserve">Cτ ↓ 1% </w:t>
            </w:r>
          </w:p>
        </w:tc>
        <w:tc>
          <w:tcPr>
            <w:tcW w:w="3125" w:type="dxa"/>
            <w:shd w:val="clear" w:color="auto" w:fill="auto"/>
          </w:tcPr>
          <w:p w14:paraId="6F5EB236" w14:textId="77777777" w:rsidR="008D0482" w:rsidRPr="002B726D" w:rsidRDefault="00110385" w:rsidP="002B726D">
            <w:pPr>
              <w:tabs>
                <w:tab w:val="left" w:pos="567"/>
              </w:tabs>
              <w:spacing w:after="0" w:line="240" w:lineRule="auto"/>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Дозаны түзету қажет емес.</w:t>
            </w:r>
          </w:p>
        </w:tc>
      </w:tr>
    </w:tbl>
    <w:p w14:paraId="3C70A21F" w14:textId="77777777" w:rsidR="008D0482" w:rsidRPr="002B726D" w:rsidRDefault="00110385" w:rsidP="002B726D">
      <w:pPr>
        <w:tabs>
          <w:tab w:val="left" w:pos="567"/>
        </w:tabs>
        <w:spacing w:after="0" w:line="240" w:lineRule="auto"/>
        <w:jc w:val="both"/>
        <w:rPr>
          <w:rFonts w:ascii="Times New Roman" w:eastAsia="Times New Roman" w:hAnsi="Times New Roman"/>
          <w:sz w:val="24"/>
          <w:szCs w:val="24"/>
          <w:u w:val="single"/>
          <w:lang w:eastAsia="ru-RU"/>
        </w:rPr>
      </w:pPr>
      <w:r w:rsidRPr="002B726D">
        <w:rPr>
          <w:rFonts w:ascii="Times New Roman" w:eastAsia="Times New Roman" w:hAnsi="Times New Roman"/>
          <w:sz w:val="24"/>
          <w:szCs w:val="24"/>
          <w:u w:val="single"/>
          <w:lang w:val="kk" w:eastAsia="ru-RU"/>
        </w:rPr>
        <w:t>Балалар</w:t>
      </w:r>
    </w:p>
    <w:p w14:paraId="48085C79" w14:textId="77777777" w:rsidR="00CE7F7F"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Өзара әрекеттесу бойынша зерттеулер тек ересек пациенттердің қатысуымен жүргізілді.</w:t>
      </w:r>
    </w:p>
    <w:p w14:paraId="03D0664D" w14:textId="77777777" w:rsidR="0061422A" w:rsidRPr="002B726D" w:rsidRDefault="0061422A" w:rsidP="002B726D">
      <w:pPr>
        <w:tabs>
          <w:tab w:val="left" w:pos="567"/>
        </w:tabs>
        <w:spacing w:after="0" w:line="240" w:lineRule="auto"/>
        <w:jc w:val="both"/>
        <w:rPr>
          <w:rFonts w:ascii="Times New Roman" w:eastAsia="Times New Roman" w:hAnsi="Times New Roman"/>
          <w:sz w:val="24"/>
          <w:szCs w:val="24"/>
          <w:lang w:eastAsia="ru-RU"/>
        </w:rPr>
      </w:pPr>
    </w:p>
    <w:p w14:paraId="6CF1515E" w14:textId="77777777" w:rsidR="00B05BD1" w:rsidRDefault="00110385"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4.6 Фертильділік, жүктілік және лактация</w:t>
      </w:r>
    </w:p>
    <w:p w14:paraId="00CB623D" w14:textId="77777777" w:rsidR="00124AD8" w:rsidRPr="00307DFD" w:rsidRDefault="00110385" w:rsidP="00124AD8">
      <w:pPr>
        <w:tabs>
          <w:tab w:val="left" w:pos="567"/>
        </w:tabs>
        <w:spacing w:after="0" w:line="240" w:lineRule="auto"/>
        <w:jc w:val="both"/>
        <w:rPr>
          <w:rFonts w:ascii="Times New Roman" w:eastAsia="MS Mincho" w:hAnsi="Times New Roman"/>
          <w:bCs/>
          <w:i/>
          <w:color w:val="000000"/>
          <w:sz w:val="24"/>
          <w:szCs w:val="24"/>
          <w:lang w:eastAsia="ru-RU"/>
        </w:rPr>
      </w:pPr>
      <w:r w:rsidRPr="00307DFD">
        <w:rPr>
          <w:rFonts w:ascii="Times New Roman" w:eastAsia="MS Mincho" w:hAnsi="Times New Roman"/>
          <w:bCs/>
          <w:i/>
          <w:color w:val="000000"/>
          <w:sz w:val="24"/>
          <w:szCs w:val="24"/>
          <w:lang w:val="kk" w:eastAsia="ru-RU"/>
        </w:rPr>
        <w:t>Бала тууға қабілетті әйелдер</w:t>
      </w:r>
    </w:p>
    <w:p w14:paraId="15845E9B" w14:textId="77777777" w:rsidR="00124AD8" w:rsidRPr="009B6731" w:rsidRDefault="00110385"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val="kk" w:eastAsia="ru-RU"/>
        </w:rPr>
        <w:t xml:space="preserve">Бала туу қабілеті бар әйелдерге контрацепцияның тиімді шараларын қарастыруды қоса, долутегравирді қабылдау кезінде шарананың жүйке түтігі ақауларының потенциалды даму қаупі туралы (төменде қараңыз) кеңес беру керек. </w:t>
      </w:r>
    </w:p>
    <w:p w14:paraId="122E2CBD" w14:textId="77777777" w:rsidR="00124AD8" w:rsidRDefault="00110385" w:rsidP="00124AD8">
      <w:pPr>
        <w:tabs>
          <w:tab w:val="left" w:pos="567"/>
        </w:tabs>
        <w:spacing w:after="0" w:line="240" w:lineRule="auto"/>
        <w:jc w:val="both"/>
        <w:rPr>
          <w:rFonts w:ascii="Times New Roman" w:eastAsia="Times New Roman" w:hAnsi="Times New Roman"/>
          <w:sz w:val="24"/>
          <w:szCs w:val="24"/>
          <w:lang w:eastAsia="ru-RU"/>
        </w:rPr>
      </w:pPr>
      <w:r w:rsidRPr="008D0482">
        <w:rPr>
          <w:rFonts w:ascii="Times New Roman" w:eastAsia="Times New Roman" w:hAnsi="Times New Roman"/>
          <w:sz w:val="24"/>
          <w:szCs w:val="24"/>
          <w:lang w:val="kk" w:eastAsia="ru-RU"/>
        </w:rPr>
        <w:lastRenderedPageBreak/>
        <w:t>Егер әйел жүктілікті жоспарласа, пациентпен долутегравирмен емдеуді жалғастырудың пайдасы мен қауіптерін талқылау керек.</w:t>
      </w:r>
    </w:p>
    <w:p w14:paraId="10771821" w14:textId="77777777" w:rsidR="00124AD8" w:rsidRPr="007C05C6" w:rsidRDefault="00110385" w:rsidP="00124AD8">
      <w:pPr>
        <w:spacing w:after="0" w:line="240" w:lineRule="auto"/>
        <w:jc w:val="both"/>
        <w:rPr>
          <w:rFonts w:ascii="Times New Roman" w:hAnsi="Times New Roman"/>
          <w:i/>
          <w:color w:val="000000"/>
          <w:sz w:val="24"/>
          <w:szCs w:val="24"/>
        </w:rPr>
      </w:pPr>
      <w:r w:rsidRPr="007C05C6">
        <w:rPr>
          <w:rFonts w:ascii="Times New Roman" w:hAnsi="Times New Roman"/>
          <w:i/>
          <w:color w:val="000000"/>
          <w:sz w:val="24"/>
          <w:szCs w:val="24"/>
          <w:lang w:val="kk"/>
        </w:rPr>
        <w:t>Жүктілік</w:t>
      </w:r>
    </w:p>
    <w:p w14:paraId="43E5746E" w14:textId="77777777" w:rsidR="00124AD8" w:rsidRPr="008D0482" w:rsidRDefault="00110385" w:rsidP="00124AD8">
      <w:pPr>
        <w:tabs>
          <w:tab w:val="left" w:pos="567"/>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val="kk" w:eastAsia="ru-RU"/>
        </w:rPr>
        <w:t>Босану нәтижелерін зерттеу деректері бойынша Ботсванада жүйке түтігі ақауларының жиілігінің шамалы өсуі байқалды;  ұрықтану кезінде құрамында долутегравир бар емді қабылдаған аналарда 3591 босануға 7 жағдай (0,19%; 95% СА 0,09%, 0,40%), ал ұрықтану кезінде долутегравирсіз емді қабылдаған аналарда 19 361 босануға 21 жағдай (0,11%: 95% СА 0,07%, 0,17%).</w:t>
      </w:r>
    </w:p>
    <w:p w14:paraId="54B07843" w14:textId="23C1EFB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Жалпы қауымдағы жүйке түтігі ақауларының жиілігі 1000 тірі туғанға шаққанда 0,5-тен 1 жағдайға дейін (0,05-0,1%) ауытқиды. Жүйке түтігінің ақауларының көпшілігі ұрықтанудан (соңғы етеккірден кейін шамамен 6 аптадан кейін) кейінгі эмбриональды дамудың алғашқы 4 аптасында дамиды. Долутегравирді қабылдау кезінде бірінші триместрдегі жүктілікті растаған кезде, шарананың жасын және жүйке түтігі ақауының дамуының қатер шегіндегі кезеңін ескере отырып, </w:t>
      </w:r>
      <w:r w:rsidR="000F5782">
        <w:rPr>
          <w:rFonts w:ascii="Times New Roman" w:eastAsia="Times New Roman" w:hAnsi="Times New Roman"/>
          <w:sz w:val="24"/>
          <w:szCs w:val="24"/>
          <w:lang w:val="kk" w:eastAsia="ru-RU"/>
        </w:rPr>
        <w:t>ретровирусқа қарсы</w:t>
      </w:r>
      <w:r w:rsidRPr="008D0482">
        <w:rPr>
          <w:rFonts w:ascii="Times New Roman" w:eastAsia="Times New Roman" w:hAnsi="Times New Roman"/>
          <w:sz w:val="24"/>
          <w:szCs w:val="24"/>
          <w:lang w:val="kk" w:eastAsia="ru-RU"/>
        </w:rPr>
        <w:t xml:space="preserve"> емнің басқа сызбасына ауысумен салыстырғанда долутегравирді қабылдауды жалғастырудың пайдасы мен қауіптерін пациентпен талқылау керек.</w:t>
      </w:r>
    </w:p>
    <w:p w14:paraId="110291D6" w14:textId="0213104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Жүкті әйелдердегі </w:t>
      </w:r>
      <w:r w:rsidR="000F5782">
        <w:rPr>
          <w:rFonts w:ascii="Times New Roman" w:eastAsia="Times New Roman" w:hAnsi="Times New Roman"/>
          <w:sz w:val="24"/>
          <w:szCs w:val="24"/>
          <w:lang w:val="kk" w:eastAsia="ru-RU"/>
        </w:rPr>
        <w:t>ретровирусқа қарсы</w:t>
      </w:r>
      <w:r w:rsidRPr="008D0482">
        <w:rPr>
          <w:rFonts w:ascii="Times New Roman" w:eastAsia="Times New Roman" w:hAnsi="Times New Roman"/>
          <w:sz w:val="24"/>
          <w:szCs w:val="24"/>
          <w:lang w:val="kk" w:eastAsia="ru-RU"/>
        </w:rPr>
        <w:t xml:space="preserve"> препараттар Тізілімінен алынған деректерді талдау жүктілік кезінде долутегравирді қабылдаған 600-ден астам әйелде күрделі туа біткен ақаулардың даму қаупінің жоғарылауын көрсетпейді, бірақ қазіргі уақытта мұндай деректер жүйке түтігі ақауларының даму қаупін жою үшін жеткіліксіз.</w:t>
      </w:r>
    </w:p>
    <w:p w14:paraId="2AA17D02"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Жануарлардың репродуктивті уыттылығын зерттеу ұрықтың дамуына, соның ішінде жүйке түтігінің ақауларына жағымсыз әсер етпеді (5.3 бөлімін қараңыз). Долутегравирдің жануарларда плацента арқылы өтетіні анықталды.</w:t>
      </w:r>
    </w:p>
    <w:p w14:paraId="10458D65"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Жүктіліктің екінші және үшінші триместрінде долутегравирді қолданғаннан кейін эмбриональды немесе неонатальды даму қаупінің жоғарылауын растамайтын жүктіліктің 1000-нан астам нәтижелері бар. Егер күтілетін пайда шарана үшін потенциалды қауіпті ақтаса, долутегравирді жүктіліктің екінші және үшінші триместрінде қолдануға жол беріледі.</w:t>
      </w:r>
    </w:p>
    <w:p w14:paraId="574E2319" w14:textId="77777777" w:rsidR="00124AD8" w:rsidRPr="004F242D" w:rsidRDefault="00110385" w:rsidP="00124AD8">
      <w:pPr>
        <w:spacing w:after="0" w:line="240" w:lineRule="auto"/>
        <w:jc w:val="both"/>
        <w:rPr>
          <w:rFonts w:ascii="Times New Roman" w:hAnsi="Times New Roman"/>
          <w:i/>
          <w:color w:val="000000"/>
          <w:sz w:val="24"/>
          <w:szCs w:val="24"/>
          <w:lang w:val="kk"/>
        </w:rPr>
      </w:pPr>
      <w:r w:rsidRPr="007C05C6">
        <w:rPr>
          <w:rFonts w:ascii="Times New Roman" w:hAnsi="Times New Roman"/>
          <w:i/>
          <w:color w:val="000000"/>
          <w:sz w:val="24"/>
          <w:szCs w:val="24"/>
          <w:lang w:val="kk"/>
        </w:rPr>
        <w:t>Бала емізу</w:t>
      </w:r>
    </w:p>
    <w:p w14:paraId="6BA553E4" w14:textId="77777777" w:rsidR="00124AD8" w:rsidRPr="004F242D" w:rsidRDefault="00110385" w:rsidP="00124AD8">
      <w:pPr>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 xml:space="preserve">Долутегравир аз мөлшерде емшек сүтімен бөлінеді. Долутегравирдің жаңа туған нәрестелерге немесе емшек еметін жастағы балаларға әсері туралы ақпарат жеткіліксіз. </w:t>
      </w:r>
    </w:p>
    <w:p w14:paraId="40903B8D"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АИТВ жұқтырған әйелдерге АИТВ-ның таралуын болдырмау үшін ешбір жағдайда балаларын емізбеу ұсынылады.</w:t>
      </w:r>
    </w:p>
    <w:p w14:paraId="78497573" w14:textId="77777777" w:rsidR="00124AD8" w:rsidRPr="004F242D" w:rsidRDefault="00110385" w:rsidP="00124AD8">
      <w:pPr>
        <w:spacing w:after="0" w:line="240" w:lineRule="auto"/>
        <w:jc w:val="both"/>
        <w:rPr>
          <w:rFonts w:ascii="Times New Roman" w:hAnsi="Times New Roman"/>
          <w:i/>
          <w:color w:val="000000"/>
          <w:sz w:val="24"/>
          <w:szCs w:val="24"/>
          <w:lang w:val="kk"/>
        </w:rPr>
      </w:pPr>
      <w:r w:rsidRPr="007C05C6">
        <w:rPr>
          <w:rFonts w:ascii="Times New Roman" w:hAnsi="Times New Roman"/>
          <w:i/>
          <w:color w:val="000000"/>
          <w:sz w:val="24"/>
          <w:szCs w:val="24"/>
          <w:lang w:val="kk"/>
        </w:rPr>
        <w:t>Фертильділік</w:t>
      </w:r>
    </w:p>
    <w:p w14:paraId="352BA5D4" w14:textId="77777777" w:rsidR="00124AD8" w:rsidRPr="004F242D" w:rsidRDefault="00110385" w:rsidP="00124AD8">
      <w:pPr>
        <w:tabs>
          <w:tab w:val="left" w:pos="567"/>
        </w:tabs>
        <w:spacing w:after="0" w:line="240" w:lineRule="auto"/>
        <w:jc w:val="both"/>
        <w:rPr>
          <w:rFonts w:ascii="Times New Roman" w:eastAsia="Times New Roman" w:hAnsi="Times New Roman"/>
          <w:sz w:val="24"/>
          <w:szCs w:val="24"/>
          <w:lang w:val="kk" w:eastAsia="ru-RU"/>
        </w:rPr>
      </w:pPr>
      <w:r w:rsidRPr="008D0482">
        <w:rPr>
          <w:rFonts w:ascii="Times New Roman" w:eastAsia="Times New Roman" w:hAnsi="Times New Roman"/>
          <w:sz w:val="24"/>
          <w:szCs w:val="24"/>
          <w:lang w:val="kk" w:eastAsia="ru-RU"/>
        </w:rPr>
        <w:t>Долутегравирдің ерлер немесе әйелдердің фертильділігіне әсері туралы</w:t>
      </w:r>
      <w:r w:rsidRPr="008D0482">
        <w:rPr>
          <w:rFonts w:ascii="Times New Roman" w:eastAsia="MS Mincho" w:hAnsi="Times New Roman"/>
          <w:color w:val="000000"/>
          <w:sz w:val="24"/>
          <w:szCs w:val="24"/>
          <w:lang w:val="kk" w:eastAsia="ru-RU"/>
        </w:rPr>
        <w:t xml:space="preserve"> деректер жоқ</w:t>
      </w:r>
      <w:r w:rsidRPr="008D0482">
        <w:rPr>
          <w:rFonts w:ascii="Times New Roman" w:eastAsia="Times New Roman" w:hAnsi="Times New Roman"/>
          <w:sz w:val="24"/>
          <w:szCs w:val="24"/>
          <w:lang w:val="kk" w:eastAsia="ru-RU"/>
        </w:rPr>
        <w:t>. Жануарларға жүргізілген зерттеулер долутегравирдің ерлердің немесе әйелдердің фертильділігіне әсерінің жоқтығын көрсетеді (5.3 бөлімін қараңыз).</w:t>
      </w:r>
    </w:p>
    <w:p w14:paraId="668582F7" w14:textId="77777777" w:rsidR="00124AD8" w:rsidRPr="004F242D" w:rsidRDefault="00124AD8" w:rsidP="002B726D">
      <w:pPr>
        <w:spacing w:after="0" w:line="240" w:lineRule="auto"/>
        <w:jc w:val="both"/>
        <w:rPr>
          <w:rFonts w:ascii="Times New Roman" w:eastAsia="Times New Roman" w:hAnsi="Times New Roman"/>
          <w:b/>
          <w:sz w:val="24"/>
          <w:szCs w:val="24"/>
          <w:lang w:val="kk" w:eastAsia="ru-RU"/>
        </w:rPr>
      </w:pPr>
    </w:p>
    <w:p w14:paraId="2AFE2C7A" w14:textId="77777777" w:rsidR="00CE7F7F" w:rsidRPr="004F242D" w:rsidRDefault="00110385" w:rsidP="002B726D">
      <w:pPr>
        <w:spacing w:after="0" w:line="240" w:lineRule="auto"/>
        <w:jc w:val="both"/>
        <w:rPr>
          <w:rFonts w:ascii="Times New Roman" w:hAnsi="Times New Roman"/>
          <w:b/>
          <w:i/>
          <w:sz w:val="24"/>
          <w:szCs w:val="24"/>
          <w:lang w:val="kk"/>
        </w:rPr>
      </w:pPr>
      <w:r w:rsidRPr="002B726D">
        <w:rPr>
          <w:rFonts w:ascii="Times New Roman" w:eastAsia="Times New Roman" w:hAnsi="Times New Roman"/>
          <w:b/>
          <w:sz w:val="24"/>
          <w:szCs w:val="24"/>
          <w:lang w:val="kk" w:eastAsia="ru-RU"/>
        </w:rPr>
        <w:t xml:space="preserve">4.7 Көлік құралдарын басқару және механизмдермен жұмыс істеу қабілетіне әсері    </w:t>
      </w:r>
      <w:bookmarkStart w:id="10" w:name="2175220282"/>
    </w:p>
    <w:p w14:paraId="73FD09A0" w14:textId="77777777" w:rsidR="0066252A" w:rsidRPr="004F242D" w:rsidRDefault="00110385" w:rsidP="002B726D">
      <w:pPr>
        <w:tabs>
          <w:tab w:val="left" w:pos="567"/>
        </w:tabs>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Пациенттерге долутегравирмен емдеу кезінде бас айналу сезімі туралы хабарланғаны туралы хабарлау керек. Пациенттің көлік құралдарын басқару немесе механизмдермен жұмыс істеу қабілетін бағалау кезінде оның клиникалық жағдайын, сондай-ақ долутегравирдің жағымсыз реакцияларының бейінін ескеру қажет.</w:t>
      </w:r>
    </w:p>
    <w:p w14:paraId="4D674000" w14:textId="77777777" w:rsidR="002E04B7" w:rsidRPr="004F242D" w:rsidRDefault="002E04B7" w:rsidP="002B726D">
      <w:pPr>
        <w:spacing w:after="0" w:line="240" w:lineRule="auto"/>
        <w:jc w:val="both"/>
        <w:rPr>
          <w:rFonts w:ascii="Times New Roman" w:eastAsia="Times New Roman" w:hAnsi="Times New Roman"/>
          <w:b/>
          <w:sz w:val="24"/>
          <w:szCs w:val="24"/>
          <w:lang w:val="kk" w:eastAsia="ru-RU"/>
        </w:rPr>
      </w:pPr>
    </w:p>
    <w:p w14:paraId="0D0F2A07" w14:textId="77777777" w:rsidR="009D67EC" w:rsidRPr="004F242D" w:rsidRDefault="00110385" w:rsidP="002B726D">
      <w:pPr>
        <w:spacing w:after="0" w:line="240" w:lineRule="auto"/>
        <w:jc w:val="both"/>
        <w:rPr>
          <w:rFonts w:ascii="Times New Roman" w:hAnsi="Times New Roman"/>
          <w:color w:val="000000"/>
          <w:sz w:val="24"/>
          <w:szCs w:val="24"/>
          <w:lang w:val="kk"/>
        </w:rPr>
      </w:pPr>
      <w:r w:rsidRPr="002B726D">
        <w:rPr>
          <w:rFonts w:ascii="Times New Roman" w:eastAsia="Times New Roman" w:hAnsi="Times New Roman"/>
          <w:b/>
          <w:sz w:val="24"/>
          <w:szCs w:val="24"/>
          <w:lang w:val="kk" w:eastAsia="ru-RU"/>
        </w:rPr>
        <w:t>4.8 Жағымсыз реакциялар</w:t>
      </w:r>
      <w:bookmarkEnd w:id="10"/>
    </w:p>
    <w:p w14:paraId="19CC02D8" w14:textId="77777777" w:rsidR="0066252A" w:rsidRPr="004F242D" w:rsidRDefault="00110385" w:rsidP="002B726D">
      <w:pPr>
        <w:tabs>
          <w:tab w:val="left" w:pos="567"/>
        </w:tabs>
        <w:spacing w:after="0" w:line="240" w:lineRule="auto"/>
        <w:jc w:val="both"/>
        <w:rPr>
          <w:rFonts w:ascii="Times New Roman" w:eastAsia="Times New Roman" w:hAnsi="Times New Roman"/>
          <w:i/>
          <w:sz w:val="24"/>
          <w:szCs w:val="24"/>
          <w:lang w:val="kk" w:eastAsia="ru-RU"/>
        </w:rPr>
      </w:pPr>
      <w:r w:rsidRPr="002B726D">
        <w:rPr>
          <w:rFonts w:ascii="Times New Roman" w:eastAsia="MS Mincho" w:hAnsi="Times New Roman"/>
          <w:i/>
          <w:color w:val="000000"/>
          <w:sz w:val="24"/>
          <w:szCs w:val="24"/>
          <w:lang w:val="kk" w:eastAsia="ru-RU"/>
        </w:rPr>
        <w:t>Қауіпсіздік бейінінің түйіндемесі</w:t>
      </w:r>
    </w:p>
    <w:p w14:paraId="4295EA11" w14:textId="77777777" w:rsidR="0066252A" w:rsidRPr="004F242D" w:rsidRDefault="00110385" w:rsidP="002B726D">
      <w:pPr>
        <w:tabs>
          <w:tab w:val="left" w:pos="567"/>
        </w:tabs>
        <w:spacing w:after="0" w:line="240" w:lineRule="auto"/>
        <w:jc w:val="both"/>
        <w:rPr>
          <w:rFonts w:ascii="Times New Roman" w:eastAsia="Times New Roman" w:hAnsi="Times New Roman"/>
          <w:sz w:val="24"/>
          <w:szCs w:val="24"/>
          <w:lang w:val="kk" w:eastAsia="ru-RU"/>
        </w:rPr>
      </w:pPr>
      <w:r w:rsidRPr="002B726D">
        <w:rPr>
          <w:rFonts w:ascii="Times New Roman" w:eastAsia="Times New Roman" w:hAnsi="Times New Roman"/>
          <w:sz w:val="24"/>
          <w:szCs w:val="24"/>
          <w:lang w:val="kk" w:eastAsia="ru-RU"/>
        </w:rPr>
        <w:t xml:space="preserve">Жеке пациенттерде байқалатын едәуір ауыр жағымсыз реакция бөртпе мен бауырдың ауыр зақымдануын қамтитын аса жоғары сезімталдық реакциясы болды (4.4 бөлімін қараңыз). </w:t>
      </w:r>
      <w:r w:rsidRPr="002B726D">
        <w:rPr>
          <w:rFonts w:ascii="Times New Roman" w:eastAsia="Times New Roman" w:hAnsi="Times New Roman"/>
          <w:sz w:val="24"/>
          <w:szCs w:val="24"/>
          <w:lang w:val="kk" w:eastAsia="ru-RU"/>
        </w:rPr>
        <w:lastRenderedPageBreak/>
        <w:t>Долутегравирді қабылдау кезінде едәуір жиі жағымсыз реакциялар жүрек айнуы (13%), диарея (18%) және бас ауыруы (13%) болды.</w:t>
      </w:r>
    </w:p>
    <w:p w14:paraId="0C41609A" w14:textId="77777777" w:rsidR="00957BAF" w:rsidRPr="004F242D" w:rsidRDefault="00110385" w:rsidP="002B726D">
      <w:pPr>
        <w:spacing w:after="0" w:line="240" w:lineRule="auto"/>
        <w:jc w:val="both"/>
        <w:rPr>
          <w:rFonts w:ascii="Times New Roman" w:hAnsi="Times New Roman"/>
          <w:sz w:val="24"/>
          <w:szCs w:val="24"/>
          <w:lang w:val="kk"/>
        </w:rPr>
      </w:pPr>
      <w:r w:rsidRPr="002B726D">
        <w:rPr>
          <w:rFonts w:ascii="Times New Roman" w:eastAsia="Times New Roman" w:hAnsi="Times New Roman"/>
          <w:bCs/>
          <w:sz w:val="24"/>
          <w:szCs w:val="24"/>
          <w:lang w:val="kk" w:eastAsia="ru-RU"/>
        </w:rPr>
        <w:t>Жағымсыз құбылыстардың жиілігін анықтау келесі критерийлерге сәйкес жүзеге асырылады: өте жиі (≥1/10), жиі (≥1/100-ден &lt;1/10 дейін), жиі емес (≥ 1/1000-нан &lt;1/100 дейін), сирек (≥ 1/10000 &lt;1/1000 дейін), өте сирек (&lt;1/10000), белгісіз (қолда бар деректер негізінде бағалау мүмкін емес).</w:t>
      </w:r>
    </w:p>
    <w:p w14:paraId="43239FEE" w14:textId="77777777" w:rsidR="005B6F7E" w:rsidRPr="004F242D" w:rsidRDefault="00110385" w:rsidP="002B726D">
      <w:pPr>
        <w:tabs>
          <w:tab w:val="left" w:pos="567"/>
        </w:tabs>
        <w:spacing w:after="0" w:line="240" w:lineRule="auto"/>
        <w:jc w:val="both"/>
        <w:rPr>
          <w:rFonts w:ascii="Times New Roman" w:eastAsia="Times New Roman" w:hAnsi="Times New Roman"/>
          <w:bCs/>
          <w:i/>
          <w:sz w:val="24"/>
          <w:szCs w:val="24"/>
          <w:lang w:val="kk" w:eastAsia="ru-RU"/>
        </w:rPr>
      </w:pPr>
      <w:bookmarkStart w:id="11" w:name="_Hlk40261624"/>
      <w:r w:rsidRPr="002B726D">
        <w:rPr>
          <w:rFonts w:ascii="Times New Roman" w:eastAsia="Times New Roman" w:hAnsi="Times New Roman"/>
          <w:bCs/>
          <w:i/>
          <w:sz w:val="24"/>
          <w:szCs w:val="24"/>
          <w:lang w:val="kk" w:eastAsia="ru-RU"/>
        </w:rPr>
        <w:t>Өте жиі</w:t>
      </w:r>
    </w:p>
    <w:p w14:paraId="48BB38D7" w14:textId="77777777" w:rsidR="005B6F7E" w:rsidRPr="004F242D" w:rsidRDefault="00110385" w:rsidP="002B726D">
      <w:pPr>
        <w:tabs>
          <w:tab w:val="left" w:pos="567"/>
        </w:tabs>
        <w:spacing w:after="0" w:line="240" w:lineRule="auto"/>
        <w:jc w:val="both"/>
        <w:rPr>
          <w:rFonts w:ascii="Times New Roman" w:eastAsia="Times New Roman" w:hAnsi="Times New Roman"/>
          <w:bCs/>
          <w:iCs/>
          <w:sz w:val="24"/>
          <w:szCs w:val="24"/>
          <w:lang w:val="kk" w:eastAsia="ru-RU"/>
        </w:rPr>
      </w:pPr>
      <w:r w:rsidRPr="002B726D">
        <w:rPr>
          <w:rFonts w:ascii="Times New Roman" w:eastAsia="Times New Roman" w:hAnsi="Times New Roman"/>
          <w:bCs/>
          <w:iCs/>
          <w:sz w:val="24"/>
          <w:szCs w:val="24"/>
          <w:lang w:val="kk" w:eastAsia="ru-RU"/>
        </w:rPr>
        <w:t>- бас ауыруы</w:t>
      </w:r>
    </w:p>
    <w:p w14:paraId="51805F9B" w14:textId="77777777" w:rsidR="005B6F7E" w:rsidRPr="004F242D" w:rsidRDefault="00110385" w:rsidP="002B726D">
      <w:pPr>
        <w:tabs>
          <w:tab w:val="left" w:pos="567"/>
        </w:tabs>
        <w:spacing w:after="0" w:line="240" w:lineRule="auto"/>
        <w:jc w:val="both"/>
        <w:rPr>
          <w:rFonts w:ascii="Times New Roman" w:eastAsia="Times New Roman" w:hAnsi="Times New Roman"/>
          <w:bCs/>
          <w:iCs/>
          <w:sz w:val="24"/>
          <w:szCs w:val="24"/>
          <w:lang w:val="kk" w:eastAsia="ru-RU"/>
        </w:rPr>
      </w:pPr>
      <w:r w:rsidRPr="002B726D">
        <w:rPr>
          <w:rFonts w:ascii="Times New Roman" w:eastAsia="Times New Roman" w:hAnsi="Times New Roman"/>
          <w:bCs/>
          <w:iCs/>
          <w:sz w:val="24"/>
          <w:szCs w:val="24"/>
          <w:lang w:val="kk" w:eastAsia="ru-RU"/>
        </w:rPr>
        <w:t>- жүрек айнуы, диарея</w:t>
      </w:r>
    </w:p>
    <w:p w14:paraId="44E08C6F" w14:textId="77777777" w:rsidR="005B6F7E" w:rsidRPr="004F242D" w:rsidRDefault="00110385" w:rsidP="002B726D">
      <w:pPr>
        <w:tabs>
          <w:tab w:val="left" w:pos="567"/>
        </w:tabs>
        <w:spacing w:after="0" w:line="240" w:lineRule="auto"/>
        <w:jc w:val="both"/>
        <w:rPr>
          <w:rFonts w:ascii="Times New Roman" w:eastAsia="Times New Roman" w:hAnsi="Times New Roman"/>
          <w:bCs/>
          <w:i/>
          <w:sz w:val="24"/>
          <w:szCs w:val="24"/>
          <w:lang w:val="kk" w:eastAsia="ru-RU"/>
        </w:rPr>
      </w:pPr>
      <w:r w:rsidRPr="002B726D">
        <w:rPr>
          <w:rFonts w:ascii="Times New Roman" w:eastAsia="Times New Roman" w:hAnsi="Times New Roman"/>
          <w:bCs/>
          <w:i/>
          <w:sz w:val="24"/>
          <w:szCs w:val="24"/>
          <w:lang w:val="kk" w:eastAsia="ru-RU"/>
        </w:rPr>
        <w:t>Жиі</w:t>
      </w:r>
    </w:p>
    <w:p w14:paraId="757850F8" w14:textId="77777777" w:rsidR="005B6F7E" w:rsidRPr="004F242D" w:rsidRDefault="00110385" w:rsidP="002B726D">
      <w:pPr>
        <w:tabs>
          <w:tab w:val="left" w:pos="567"/>
        </w:tabs>
        <w:spacing w:after="0" w:line="240" w:lineRule="auto"/>
        <w:jc w:val="both"/>
        <w:rPr>
          <w:rFonts w:ascii="Times New Roman" w:eastAsia="Times New Roman" w:hAnsi="Times New Roman"/>
          <w:bCs/>
          <w:iCs/>
          <w:sz w:val="24"/>
          <w:szCs w:val="24"/>
          <w:lang w:val="kk" w:eastAsia="ru-RU"/>
        </w:rPr>
      </w:pPr>
      <w:r w:rsidRPr="002B726D">
        <w:rPr>
          <w:rFonts w:ascii="Times New Roman" w:eastAsia="Times New Roman" w:hAnsi="Times New Roman"/>
          <w:bCs/>
          <w:iCs/>
          <w:sz w:val="24"/>
          <w:szCs w:val="24"/>
          <w:lang w:val="kk" w:eastAsia="ru-RU"/>
        </w:rPr>
        <w:t>- ұйқысыздық, ерекше түстер</w:t>
      </w:r>
    </w:p>
    <w:p w14:paraId="23C72159"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eastAsia="Times New Roman" w:hAnsi="Times New Roman"/>
          <w:bCs/>
          <w:iCs/>
          <w:sz w:val="24"/>
          <w:szCs w:val="24"/>
          <w:lang w:val="kk" w:eastAsia="ru-RU"/>
        </w:rPr>
        <w:t>- д</w:t>
      </w:r>
      <w:r w:rsidRPr="002B726D">
        <w:rPr>
          <w:rFonts w:ascii="Times New Roman" w:hAnsi="Times New Roman"/>
          <w:color w:val="000000"/>
          <w:sz w:val="24"/>
          <w:szCs w:val="24"/>
          <w:lang w:val="kk" w:eastAsia="ru-RU"/>
        </w:rPr>
        <w:t>епрессия</w:t>
      </w:r>
    </w:p>
    <w:p w14:paraId="29571280"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мазасыздық</w:t>
      </w:r>
    </w:p>
    <w:p w14:paraId="0C6D70B3"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бас айналу</w:t>
      </w:r>
    </w:p>
    <w:p w14:paraId="5D893F58"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құсу, метеоризм, іштің жоғарғы бөлігіндегі ауыру, асқазан аймағындағы ауыру, асқазан аймағындағы жайсыздық</w:t>
      </w:r>
    </w:p>
    <w:p w14:paraId="754FF546"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бөртпе, қышыну</w:t>
      </w:r>
    </w:p>
    <w:p w14:paraId="17816443"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шаршау</w:t>
      </w:r>
    </w:p>
    <w:p w14:paraId="59F00C1F"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xml:space="preserve">- </w:t>
      </w:r>
      <w:r w:rsidRPr="002B726D">
        <w:rPr>
          <w:rFonts w:ascii="Times New Roman" w:eastAsia="Times New Roman" w:hAnsi="Times New Roman"/>
          <w:iCs/>
          <w:sz w:val="24"/>
          <w:szCs w:val="24"/>
          <w:lang w:val="kk" w:eastAsia="ru-RU"/>
        </w:rPr>
        <w:t>аланинаминотрансфераза</w:t>
      </w:r>
      <w:r w:rsidRPr="002B726D">
        <w:rPr>
          <w:rFonts w:ascii="Times New Roman" w:hAnsi="Times New Roman"/>
          <w:color w:val="000000"/>
          <w:sz w:val="24"/>
          <w:szCs w:val="24"/>
          <w:lang w:val="kk" w:eastAsia="ru-RU"/>
        </w:rPr>
        <w:t xml:space="preserve"> (AЛТ) және/немесе </w:t>
      </w:r>
      <w:r w:rsidRPr="002B726D">
        <w:rPr>
          <w:rFonts w:ascii="Times New Roman" w:eastAsia="Times New Roman" w:hAnsi="Times New Roman"/>
          <w:sz w:val="24"/>
          <w:szCs w:val="24"/>
          <w:lang w:val="kk" w:eastAsia="ru-RU"/>
        </w:rPr>
        <w:t>аспартатаминотрансфераза</w:t>
      </w:r>
      <w:r w:rsidRPr="002B726D">
        <w:rPr>
          <w:rFonts w:ascii="Times New Roman" w:hAnsi="Times New Roman"/>
          <w:color w:val="000000"/>
          <w:sz w:val="24"/>
          <w:szCs w:val="24"/>
          <w:lang w:val="kk" w:eastAsia="ru-RU"/>
        </w:rPr>
        <w:t xml:space="preserve"> (AСT) белсенділік деңгейінің жоғарылауы</w:t>
      </w:r>
    </w:p>
    <w:p w14:paraId="690DDA6D" w14:textId="77777777" w:rsidR="005B6F7E" w:rsidRPr="004F242D" w:rsidRDefault="00110385" w:rsidP="002B726D">
      <w:pPr>
        <w:tabs>
          <w:tab w:val="left" w:pos="567"/>
        </w:tabs>
        <w:spacing w:after="0" w:line="240" w:lineRule="auto"/>
        <w:jc w:val="both"/>
        <w:rPr>
          <w:rFonts w:ascii="Times New Roman" w:hAnsi="Times New Roman"/>
          <w:color w:val="000000"/>
          <w:sz w:val="24"/>
          <w:szCs w:val="24"/>
          <w:lang w:val="kk" w:eastAsia="ru-RU"/>
        </w:rPr>
      </w:pPr>
      <w:r w:rsidRPr="002B726D">
        <w:rPr>
          <w:rFonts w:ascii="Times New Roman" w:hAnsi="Times New Roman"/>
          <w:color w:val="000000"/>
          <w:sz w:val="24"/>
          <w:szCs w:val="24"/>
          <w:lang w:val="kk" w:eastAsia="ru-RU"/>
        </w:rPr>
        <w:t>- креатинфосфокиназа (КФК) белсенділігінің артуы</w:t>
      </w:r>
    </w:p>
    <w:p w14:paraId="53816748" w14:textId="77777777" w:rsidR="005B6F7E" w:rsidRPr="004F242D" w:rsidRDefault="00110385" w:rsidP="002B726D">
      <w:pPr>
        <w:tabs>
          <w:tab w:val="left" w:pos="567"/>
        </w:tabs>
        <w:spacing w:after="0" w:line="240" w:lineRule="auto"/>
        <w:jc w:val="both"/>
        <w:rPr>
          <w:rFonts w:ascii="Times New Roman" w:eastAsia="Times New Roman" w:hAnsi="Times New Roman"/>
          <w:bCs/>
          <w:i/>
          <w:sz w:val="24"/>
          <w:szCs w:val="24"/>
          <w:lang w:val="kk" w:eastAsia="ru-RU"/>
        </w:rPr>
      </w:pPr>
      <w:r w:rsidRPr="002B726D">
        <w:rPr>
          <w:rFonts w:ascii="Times New Roman" w:eastAsia="Times New Roman" w:hAnsi="Times New Roman"/>
          <w:bCs/>
          <w:i/>
          <w:sz w:val="24"/>
          <w:szCs w:val="24"/>
          <w:lang w:val="kk" w:eastAsia="ru-RU"/>
        </w:rPr>
        <w:t>Жиі емес</w:t>
      </w:r>
    </w:p>
    <w:p w14:paraId="26640D46" w14:textId="77777777" w:rsidR="005B6F7E" w:rsidRPr="002B726D" w:rsidRDefault="00110385"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eastAsia="Times New Roman" w:hAnsi="Times New Roman"/>
          <w:bCs/>
          <w:iCs/>
          <w:sz w:val="24"/>
          <w:szCs w:val="24"/>
          <w:lang w:val="kk" w:eastAsia="ru-RU"/>
        </w:rPr>
        <w:t>-</w:t>
      </w:r>
      <w:r w:rsidRPr="002B726D">
        <w:rPr>
          <w:rFonts w:ascii="Times New Roman" w:hAnsi="Times New Roman"/>
          <w:color w:val="000000"/>
          <w:sz w:val="24"/>
          <w:szCs w:val="24"/>
          <w:lang w:val="kk" w:eastAsia="ru-RU"/>
        </w:rPr>
        <w:t>аса жоғары сезімталдық</w:t>
      </w:r>
    </w:p>
    <w:p w14:paraId="675E0148" w14:textId="77777777" w:rsidR="005B6F7E" w:rsidRPr="002B726D" w:rsidRDefault="00110385"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val="kk" w:eastAsia="ru-RU"/>
        </w:rPr>
        <w:t>- иммундық реактивация синдромы</w:t>
      </w:r>
    </w:p>
    <w:p w14:paraId="1C64129B" w14:textId="77777777" w:rsidR="005B6F7E" w:rsidRPr="002B726D" w:rsidRDefault="00110385"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val="kk" w:eastAsia="ru-RU"/>
        </w:rPr>
        <w:t>- суицидтік ойлар, суицид әрекеті (әсіресе анамнезінде депрессия немесе психикалық ауруы бар пациенттерде)</w:t>
      </w:r>
    </w:p>
    <w:p w14:paraId="462A89EB" w14:textId="77777777" w:rsidR="005B6F7E"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hAnsi="Times New Roman"/>
          <w:iCs/>
          <w:sz w:val="24"/>
          <w:szCs w:val="24"/>
          <w:lang w:val="kk"/>
        </w:rPr>
        <w:t>- гепатит</w:t>
      </w:r>
    </w:p>
    <w:p w14:paraId="68F9CC64" w14:textId="77777777" w:rsidR="005B6F7E" w:rsidRPr="002B726D" w:rsidRDefault="00110385"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eastAsia="Times New Roman" w:hAnsi="Times New Roman"/>
          <w:sz w:val="24"/>
          <w:szCs w:val="24"/>
          <w:lang w:val="kk" w:eastAsia="ru-RU"/>
        </w:rPr>
        <w:t xml:space="preserve">- </w:t>
      </w:r>
      <w:r w:rsidRPr="002B726D">
        <w:rPr>
          <w:rFonts w:ascii="Times New Roman" w:hAnsi="Times New Roman"/>
          <w:color w:val="000000"/>
          <w:sz w:val="24"/>
          <w:szCs w:val="24"/>
          <w:lang w:val="kk" w:eastAsia="ru-RU"/>
        </w:rPr>
        <w:t>артралгия</w:t>
      </w:r>
    </w:p>
    <w:p w14:paraId="5223183B" w14:textId="77777777" w:rsidR="005B6F7E" w:rsidRPr="002B726D" w:rsidRDefault="00110385" w:rsidP="002B726D">
      <w:pPr>
        <w:tabs>
          <w:tab w:val="left" w:pos="567"/>
        </w:tabs>
        <w:spacing w:after="0" w:line="240" w:lineRule="auto"/>
        <w:jc w:val="both"/>
        <w:rPr>
          <w:rFonts w:ascii="Times New Roman" w:hAnsi="Times New Roman"/>
          <w:color w:val="000000"/>
          <w:sz w:val="24"/>
          <w:szCs w:val="24"/>
          <w:lang w:eastAsia="ru-RU"/>
        </w:rPr>
      </w:pPr>
      <w:r w:rsidRPr="002B726D">
        <w:rPr>
          <w:rFonts w:ascii="Times New Roman" w:hAnsi="Times New Roman"/>
          <w:color w:val="000000"/>
          <w:sz w:val="24"/>
          <w:szCs w:val="24"/>
          <w:lang w:val="kk" w:eastAsia="ru-RU"/>
        </w:rPr>
        <w:t>- миалгия</w:t>
      </w:r>
    </w:p>
    <w:p w14:paraId="27656B99" w14:textId="77777777" w:rsidR="005B6F7E" w:rsidRPr="002B726D" w:rsidRDefault="00110385" w:rsidP="002B726D">
      <w:pPr>
        <w:tabs>
          <w:tab w:val="left" w:pos="567"/>
        </w:tabs>
        <w:spacing w:after="0" w:line="240" w:lineRule="auto"/>
        <w:jc w:val="both"/>
        <w:rPr>
          <w:rFonts w:ascii="Times New Roman" w:eastAsia="Times New Roman" w:hAnsi="Times New Roman"/>
          <w:bCs/>
          <w:i/>
          <w:sz w:val="24"/>
          <w:szCs w:val="24"/>
          <w:lang w:eastAsia="ru-RU"/>
        </w:rPr>
      </w:pPr>
      <w:r w:rsidRPr="002B726D">
        <w:rPr>
          <w:rFonts w:ascii="Times New Roman" w:eastAsia="Times New Roman" w:hAnsi="Times New Roman"/>
          <w:bCs/>
          <w:i/>
          <w:sz w:val="24"/>
          <w:szCs w:val="24"/>
          <w:lang w:val="kk" w:eastAsia="ru-RU"/>
        </w:rPr>
        <w:t>Сирек</w:t>
      </w:r>
    </w:p>
    <w:p w14:paraId="78DD9017" w14:textId="75AC26CA" w:rsidR="0066252A"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hAnsi="Times New Roman"/>
          <w:iCs/>
          <w:sz w:val="24"/>
          <w:szCs w:val="24"/>
          <w:lang w:val="kk"/>
        </w:rPr>
        <w:t xml:space="preserve">- </w:t>
      </w:r>
      <w:r w:rsidR="00866BDA" w:rsidRPr="00866BDA">
        <w:rPr>
          <w:rFonts w:ascii="Times New Roman" w:hAnsi="Times New Roman"/>
          <w:iCs/>
          <w:sz w:val="24"/>
          <w:szCs w:val="24"/>
          <w:lang w:val="kk"/>
        </w:rPr>
        <w:t xml:space="preserve">бауырдың </w:t>
      </w:r>
      <w:r w:rsidRPr="002B726D">
        <w:rPr>
          <w:rFonts w:ascii="Times New Roman" w:hAnsi="Times New Roman"/>
          <w:iCs/>
          <w:sz w:val="24"/>
          <w:szCs w:val="24"/>
          <w:lang w:val="kk"/>
        </w:rPr>
        <w:t>жедел жеткіліксіздігі</w:t>
      </w:r>
      <w:bookmarkEnd w:id="11"/>
    </w:p>
    <w:p w14:paraId="66EDB571" w14:textId="77777777" w:rsidR="0066252A"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xml:space="preserve">** төменде </w:t>
      </w:r>
      <w:r w:rsidR="004F242D">
        <w:rPr>
          <w:rFonts w:ascii="Times New Roman" w:eastAsia="Times New Roman" w:hAnsi="Times New Roman"/>
          <w:sz w:val="24"/>
          <w:szCs w:val="24"/>
          <w:lang w:val="kk" w:eastAsia="ru-RU"/>
        </w:rPr>
        <w:t>«</w:t>
      </w:r>
      <w:r w:rsidRPr="002B726D">
        <w:rPr>
          <w:rFonts w:ascii="Times New Roman" w:eastAsia="Times New Roman" w:hAnsi="Times New Roman"/>
          <w:sz w:val="24"/>
          <w:szCs w:val="24"/>
          <w:lang w:val="kk" w:eastAsia="ru-RU"/>
        </w:rPr>
        <w:t>Жеке жағымсыз реакциялардың сипаттамасын</w:t>
      </w:r>
      <w:r w:rsidR="004F242D">
        <w:rPr>
          <w:rFonts w:ascii="Times New Roman" w:eastAsia="Times New Roman" w:hAnsi="Times New Roman"/>
          <w:sz w:val="24"/>
          <w:szCs w:val="24"/>
          <w:lang w:val="kk" w:eastAsia="ru-RU"/>
        </w:rPr>
        <w:t>»</w:t>
      </w:r>
      <w:r w:rsidRPr="002B726D">
        <w:rPr>
          <w:rFonts w:ascii="Times New Roman" w:eastAsia="Times New Roman" w:hAnsi="Times New Roman"/>
          <w:sz w:val="24"/>
          <w:szCs w:val="24"/>
          <w:lang w:val="kk" w:eastAsia="ru-RU"/>
        </w:rPr>
        <w:t xml:space="preserve"> қараңыз. </w:t>
      </w:r>
    </w:p>
    <w:p w14:paraId="4856B041" w14:textId="77777777" w:rsidR="0066252A"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 трансаминазалар деңгейінің жоғарылауымен біріктірілімде.</w:t>
      </w:r>
    </w:p>
    <w:p w14:paraId="40B47F49" w14:textId="77777777" w:rsidR="0066252A" w:rsidRPr="002B726D" w:rsidRDefault="00110385" w:rsidP="002B726D">
      <w:pPr>
        <w:tabs>
          <w:tab w:val="left" w:pos="567"/>
        </w:tabs>
        <w:spacing w:after="0" w:line="240" w:lineRule="auto"/>
        <w:jc w:val="both"/>
        <w:rPr>
          <w:rFonts w:ascii="Times New Roman" w:eastAsia="Times New Roman" w:hAnsi="Times New Roman"/>
          <w:sz w:val="24"/>
          <w:szCs w:val="24"/>
          <w:u w:val="single"/>
          <w:lang w:eastAsia="ru-RU"/>
        </w:rPr>
      </w:pPr>
      <w:r w:rsidRPr="002B726D">
        <w:rPr>
          <w:rFonts w:ascii="Times New Roman" w:eastAsia="MS Mincho" w:hAnsi="Times New Roman"/>
          <w:color w:val="000000"/>
          <w:sz w:val="24"/>
          <w:szCs w:val="24"/>
          <w:u w:val="single"/>
          <w:lang w:val="kk" w:eastAsia="ru-RU"/>
        </w:rPr>
        <w:t xml:space="preserve">Жеке жағымсыз реакциялардың сипаттамасы </w:t>
      </w:r>
    </w:p>
    <w:p w14:paraId="6783ECE8" w14:textId="77777777" w:rsidR="0066252A"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val="kk" w:eastAsia="ru-RU"/>
        </w:rPr>
        <w:t>Зертханалық көрсеткіштердің өзгеруі</w:t>
      </w:r>
    </w:p>
    <w:p w14:paraId="4B2474DF" w14:textId="77777777" w:rsidR="0066252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 xml:space="preserve">Долутегравирді қабылдаудың бірінші аптасында қан сарысуындағы креатинин концентрациясының жоғарылауы байқалды, ол 48 апта бойы сақталды. Бастапқы мәннен орташа өзгеріс 48 апталық емнен кейін 9.96 мкмоль/л құрады. </w:t>
      </w:r>
      <w:r w:rsidRPr="002B726D">
        <w:rPr>
          <w:rFonts w:ascii="Times New Roman" w:eastAsia="Times New Roman" w:hAnsi="Times New Roman"/>
          <w:sz w:val="24"/>
          <w:szCs w:val="24"/>
          <w:lang w:val="kk" w:eastAsia="ru-RU"/>
        </w:rPr>
        <w:t xml:space="preserve">Креатинин деңгейінің жоғарылауы әртүрлі фондық емдеу режимдерін қолданумен салыстырылды. </w:t>
      </w:r>
      <w:r w:rsidRPr="002B726D">
        <w:rPr>
          <w:rFonts w:ascii="Times New Roman" w:eastAsia="MS Mincho" w:hAnsi="Times New Roman"/>
          <w:color w:val="000000"/>
          <w:sz w:val="24"/>
          <w:szCs w:val="24"/>
          <w:lang w:val="kk" w:eastAsia="ru-RU"/>
        </w:rPr>
        <w:t>Бұл өзгеріс клиникалық елеулі деп саналмайды, өйткені ол шумақтық сүзілу жылдамдығының өзгеруін көрсетпейді.</w:t>
      </w:r>
    </w:p>
    <w:p w14:paraId="50A45AC3" w14:textId="77777777" w:rsidR="0066252A"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val="kk" w:eastAsia="ru-RU"/>
        </w:rPr>
        <w:t>В немесе С гепатиті түріндегі қатарлас инфекция</w:t>
      </w:r>
    </w:p>
    <w:p w14:paraId="4C3ADD2E" w14:textId="77777777" w:rsidR="0066252A" w:rsidRPr="004F242D" w:rsidRDefault="00110385" w:rsidP="002B726D">
      <w:pPr>
        <w:tabs>
          <w:tab w:val="left" w:pos="567"/>
        </w:tabs>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 xml:space="preserve">Зерттеудің III фазасында бауыр функциясының бастапқы биохимиялық көрсеткіштері қалыптың жоғарғы шегінен (ҚЖШН) 5 еседен артық аспаған жағдайда В және/немесе С гепатитінің ко-инфекциясы бар пациенттерге қатысуға рұқсат етілді. Жалпы алғанда, В және/немесе С гепатиті ко-инфекциясы бар пациенттердегі қауіпсіздік бейіні В немесе С гепатиті түріндегі қатарлас инфекциясы жоқ пациенттерде байқалғанға ұқсас болды, дегенмен барлық топтарда В және/немесе С гепатиті ко-инфекциясы бар ем қабылдаған пациенттердің қосалқы тобында АСТ және АЛТ көрсеткіштерінің ауытқу жиілігі жоғары </w:t>
      </w:r>
      <w:r w:rsidRPr="002B726D">
        <w:rPr>
          <w:rFonts w:ascii="Times New Roman" w:eastAsia="MS Mincho" w:hAnsi="Times New Roman"/>
          <w:color w:val="000000"/>
          <w:sz w:val="24"/>
          <w:szCs w:val="24"/>
          <w:lang w:val="kk" w:eastAsia="ru-RU"/>
        </w:rPr>
        <w:lastRenderedPageBreak/>
        <w:t xml:space="preserve">болды. </w:t>
      </w:r>
      <w:r w:rsidRPr="002B726D">
        <w:rPr>
          <w:rFonts w:ascii="Times New Roman" w:eastAsia="Times New Roman" w:hAnsi="Times New Roman"/>
          <w:sz w:val="24"/>
          <w:szCs w:val="24"/>
          <w:lang w:val="kk" w:eastAsia="ru-RU"/>
        </w:rPr>
        <w:t>Долутегравирмен емдеудің басында В және/немесе С гепатитінің ко-инфекциясы бар кейбір пациенттерде, әсіресе бұрын В гепатитін емдеу тоқтатылған иммунитетті қалпына келтіру синдромына сәйкес келетін бауырдың биохимиялық көрсеткіштерінің жоғарылауы байқалды</w:t>
      </w:r>
      <w:r w:rsidRPr="002B726D">
        <w:rPr>
          <w:rFonts w:ascii="Times New Roman" w:eastAsia="MS Mincho" w:hAnsi="Times New Roman"/>
          <w:color w:val="000000"/>
          <w:sz w:val="24"/>
          <w:szCs w:val="24"/>
          <w:lang w:val="kk" w:eastAsia="ru-RU"/>
        </w:rPr>
        <w:t xml:space="preserve"> </w:t>
      </w:r>
      <w:r w:rsidRPr="002B726D">
        <w:rPr>
          <w:rFonts w:ascii="Times New Roman" w:eastAsia="Times New Roman" w:hAnsi="Times New Roman"/>
          <w:sz w:val="24"/>
          <w:szCs w:val="24"/>
          <w:lang w:val="kk" w:eastAsia="ru-RU"/>
        </w:rPr>
        <w:t>(4.4 бөлімін қараңыз).</w:t>
      </w:r>
    </w:p>
    <w:p w14:paraId="09440E99" w14:textId="77777777" w:rsidR="0066252A" w:rsidRPr="004F242D" w:rsidRDefault="00110385" w:rsidP="002B726D">
      <w:pPr>
        <w:tabs>
          <w:tab w:val="left" w:pos="567"/>
        </w:tabs>
        <w:spacing w:after="0" w:line="240" w:lineRule="auto"/>
        <w:jc w:val="both"/>
        <w:rPr>
          <w:rFonts w:ascii="Times New Roman" w:eastAsia="Times New Roman" w:hAnsi="Times New Roman"/>
          <w:i/>
          <w:sz w:val="24"/>
          <w:szCs w:val="24"/>
          <w:lang w:val="kk" w:eastAsia="ru-RU"/>
        </w:rPr>
      </w:pPr>
      <w:r w:rsidRPr="002B726D">
        <w:rPr>
          <w:rFonts w:ascii="Times New Roman" w:eastAsia="Times New Roman" w:hAnsi="Times New Roman"/>
          <w:i/>
          <w:sz w:val="24"/>
          <w:szCs w:val="24"/>
          <w:lang w:val="kk" w:eastAsia="ru-RU"/>
        </w:rPr>
        <w:t>Иммунитеттің реактивация синдромы</w:t>
      </w:r>
    </w:p>
    <w:p w14:paraId="12F0B1BE" w14:textId="21D05F2A" w:rsidR="0066252A" w:rsidRPr="004F242D" w:rsidRDefault="00110385" w:rsidP="002B726D">
      <w:pPr>
        <w:tabs>
          <w:tab w:val="left" w:pos="567"/>
        </w:tabs>
        <w:spacing w:after="0" w:line="240" w:lineRule="auto"/>
        <w:jc w:val="both"/>
        <w:rPr>
          <w:rFonts w:ascii="Times New Roman" w:eastAsia="Times New Roman" w:hAnsi="Times New Roman"/>
          <w:sz w:val="24"/>
          <w:szCs w:val="24"/>
          <w:lang w:val="kk" w:eastAsia="ru-RU"/>
        </w:rPr>
      </w:pPr>
      <w:r w:rsidRPr="002B726D">
        <w:rPr>
          <w:rFonts w:ascii="Times New Roman" w:eastAsia="Times New Roman" w:hAnsi="Times New Roman"/>
          <w:sz w:val="24"/>
          <w:szCs w:val="24"/>
          <w:lang w:val="kk" w:eastAsia="ru-RU"/>
        </w:rPr>
        <w:t xml:space="preserve">Ауыр иммунитет тапшылығы бар АИТВ жұқтырған пациенттерде біріктірілген </w:t>
      </w:r>
      <w:r w:rsidR="000F5782">
        <w:rPr>
          <w:rFonts w:ascii="Times New Roman" w:eastAsia="Times New Roman" w:hAnsi="Times New Roman"/>
          <w:sz w:val="24"/>
          <w:szCs w:val="24"/>
          <w:lang w:val="kk" w:eastAsia="ru-RU"/>
        </w:rPr>
        <w:t>ретровирусқа қарсы</w:t>
      </w:r>
      <w:r w:rsidRPr="002B726D">
        <w:rPr>
          <w:rFonts w:ascii="Times New Roman" w:eastAsia="Times New Roman" w:hAnsi="Times New Roman"/>
          <w:sz w:val="24"/>
          <w:szCs w:val="24"/>
          <w:lang w:val="kk" w:eastAsia="ru-RU"/>
        </w:rPr>
        <w:t xml:space="preserve"> ем (</w:t>
      </w:r>
      <w:r w:rsidR="00074D58">
        <w:rPr>
          <w:rFonts w:ascii="Times New Roman" w:eastAsia="Times New Roman" w:hAnsi="Times New Roman"/>
          <w:sz w:val="24"/>
          <w:szCs w:val="24"/>
          <w:lang w:val="kk" w:eastAsia="ru-RU"/>
        </w:rPr>
        <w:t>БРҚЕ</w:t>
      </w:r>
      <w:r w:rsidRPr="002B726D">
        <w:rPr>
          <w:rFonts w:ascii="Times New Roman" w:eastAsia="Times New Roman" w:hAnsi="Times New Roman"/>
          <w:sz w:val="24"/>
          <w:szCs w:val="24"/>
          <w:lang w:val="kk" w:eastAsia="ru-RU"/>
        </w:rPr>
        <w:t>) басталған кезде симптомсыз немесе қалдық оппортунистік инфекцияларға қабыну реакциясы пайда болуы мүмкін. Аутоиммундық бұзылулар туралы да хабарланды (мысалы, Грейвс ауруы және аутоиммунды гепатит); дегенмен, олардың басталу уақыты жеткілікті кең диапазонда өзгереді және мұндай құбылыстар емдеуді бастағаннан кейін бірнеше айдан кейін кездесуі мүмкін (4.4 бөлімін қараңыз).</w:t>
      </w:r>
    </w:p>
    <w:p w14:paraId="36DF754E" w14:textId="77777777" w:rsidR="0066252A" w:rsidRPr="004F242D" w:rsidRDefault="00110385" w:rsidP="002B726D">
      <w:pPr>
        <w:tabs>
          <w:tab w:val="left" w:pos="567"/>
        </w:tabs>
        <w:spacing w:after="0" w:line="240" w:lineRule="auto"/>
        <w:jc w:val="both"/>
        <w:rPr>
          <w:rFonts w:ascii="Times New Roman" w:eastAsia="Times New Roman" w:hAnsi="Times New Roman"/>
          <w:i/>
          <w:sz w:val="24"/>
          <w:szCs w:val="24"/>
          <w:lang w:val="kk" w:eastAsia="ru-RU"/>
        </w:rPr>
      </w:pPr>
      <w:r w:rsidRPr="002B726D">
        <w:rPr>
          <w:rFonts w:ascii="Times New Roman" w:eastAsia="Times New Roman" w:hAnsi="Times New Roman"/>
          <w:i/>
          <w:sz w:val="24"/>
          <w:szCs w:val="24"/>
          <w:lang w:val="kk" w:eastAsia="ru-RU"/>
        </w:rPr>
        <w:t>Метаболизм параметрлері</w:t>
      </w:r>
    </w:p>
    <w:p w14:paraId="35A3FC6A" w14:textId="5F53CB3B" w:rsidR="0066252A" w:rsidRPr="004F242D" w:rsidRDefault="000F5782" w:rsidP="002B726D">
      <w:pPr>
        <w:tabs>
          <w:tab w:val="left" w:pos="567"/>
        </w:tabs>
        <w:spacing w:after="0" w:line="240" w:lineRule="auto"/>
        <w:jc w:val="both"/>
        <w:rPr>
          <w:rFonts w:ascii="Times New Roman" w:eastAsia="Times New Roman" w:hAnsi="Times New Roman"/>
          <w:sz w:val="24"/>
          <w:szCs w:val="24"/>
          <w:lang w:val="kk" w:eastAsia="ru-RU"/>
        </w:rPr>
      </w:pPr>
      <w:r>
        <w:rPr>
          <w:rFonts w:ascii="Times New Roman" w:eastAsia="Times New Roman" w:hAnsi="Times New Roman"/>
          <w:sz w:val="24"/>
          <w:szCs w:val="24"/>
          <w:lang w:val="kk" w:eastAsia="ru-RU"/>
        </w:rPr>
        <w:t>Ретровирусқа қарсы</w:t>
      </w:r>
      <w:r w:rsidR="00110385" w:rsidRPr="002B726D">
        <w:rPr>
          <w:rFonts w:ascii="Times New Roman" w:eastAsia="Times New Roman" w:hAnsi="Times New Roman"/>
          <w:sz w:val="24"/>
          <w:szCs w:val="24"/>
          <w:lang w:val="kk" w:eastAsia="ru-RU"/>
        </w:rPr>
        <w:t xml:space="preserve"> ем кезінде пациенттің дене салмағының, сондай-ақ қандағы липидтер мен глюкоза деңгейінің жоғарылауы байқалуы мүмкін (4.4 бөлімін қараңыз).</w:t>
      </w:r>
    </w:p>
    <w:p w14:paraId="6F17487F" w14:textId="77777777" w:rsidR="0066252A" w:rsidRPr="004F242D" w:rsidRDefault="00110385" w:rsidP="002B726D">
      <w:pPr>
        <w:tabs>
          <w:tab w:val="left" w:pos="567"/>
        </w:tabs>
        <w:spacing w:after="0" w:line="240" w:lineRule="auto"/>
        <w:jc w:val="both"/>
        <w:rPr>
          <w:rFonts w:ascii="Times New Roman" w:eastAsia="Times New Roman" w:hAnsi="Times New Roman"/>
          <w:i/>
          <w:sz w:val="24"/>
          <w:szCs w:val="24"/>
          <w:lang w:val="kk" w:eastAsia="ru-RU"/>
        </w:rPr>
      </w:pPr>
      <w:r w:rsidRPr="002B726D">
        <w:rPr>
          <w:rFonts w:ascii="Times New Roman" w:eastAsia="Times New Roman" w:hAnsi="Times New Roman"/>
          <w:i/>
          <w:sz w:val="24"/>
          <w:szCs w:val="24"/>
          <w:lang w:val="kk" w:eastAsia="ru-RU"/>
        </w:rPr>
        <w:t>Балалар</w:t>
      </w:r>
    </w:p>
    <w:p w14:paraId="6B450FBE" w14:textId="77777777" w:rsidR="005B6F7E" w:rsidRPr="004F242D" w:rsidRDefault="00110385" w:rsidP="002B726D">
      <w:pPr>
        <w:tabs>
          <w:tab w:val="left" w:pos="567"/>
        </w:tabs>
        <w:spacing w:after="0" w:line="240" w:lineRule="auto"/>
        <w:jc w:val="both"/>
        <w:rPr>
          <w:rFonts w:ascii="Times New Roman" w:eastAsia="Times New Roman" w:hAnsi="Times New Roman"/>
          <w:sz w:val="24"/>
          <w:szCs w:val="24"/>
          <w:lang w:val="kk" w:eastAsia="ru-RU"/>
        </w:rPr>
      </w:pPr>
      <w:r w:rsidRPr="002B726D">
        <w:rPr>
          <w:rFonts w:ascii="Times New Roman" w:eastAsia="Times New Roman" w:hAnsi="Times New Roman"/>
          <w:sz w:val="24"/>
          <w:szCs w:val="24"/>
          <w:lang w:val="kk" w:eastAsia="ru-RU"/>
        </w:rPr>
        <w:t>Тәулігіне бір рет үлбірлі қабықпен қапталған таблеткалардың, ұнтақталатын немесе таблеткалардың ұсынылған дозаларын қабылдаған 172 бала мен жасөспірімнің (4 аптадан 18 жасқа дейін, дене салмағы кемінде 3 кг) қатысуымен жүргізіліп жатқан p1093 (ING112578) және ODYSSEY (201296) зерттеулерінде алынған қолда бар деректерге сүйене отырып, ересек пациенттерде байқалғандардан басқа жағымсыз реакциялардың қосымша түрлері анықталған жоқ.</w:t>
      </w:r>
    </w:p>
    <w:p w14:paraId="5379E389" w14:textId="77777777" w:rsidR="00814DFC" w:rsidRPr="004F242D" w:rsidRDefault="00110385" w:rsidP="002B726D">
      <w:pPr>
        <w:spacing w:after="0" w:line="240" w:lineRule="auto"/>
        <w:jc w:val="both"/>
        <w:rPr>
          <w:rFonts w:ascii="Times New Roman" w:hAnsi="Times New Roman"/>
          <w:b/>
          <w:sz w:val="24"/>
          <w:szCs w:val="24"/>
          <w:lang w:val="kk"/>
        </w:rPr>
      </w:pPr>
      <w:r w:rsidRPr="002B726D">
        <w:rPr>
          <w:rFonts w:ascii="Times New Roman" w:hAnsi="Times New Roman"/>
          <w:b/>
          <w:sz w:val="24"/>
          <w:szCs w:val="24"/>
          <w:lang w:val="kk"/>
        </w:rPr>
        <w:t xml:space="preserve">Күмәнді жағымсыз реакциялар туралы хабарлау   </w:t>
      </w:r>
    </w:p>
    <w:p w14:paraId="061ACDD3" w14:textId="77777777" w:rsidR="004528E1" w:rsidRPr="004F242D" w:rsidRDefault="00110385" w:rsidP="002B726D">
      <w:pPr>
        <w:spacing w:after="0" w:line="240" w:lineRule="auto"/>
        <w:jc w:val="both"/>
        <w:rPr>
          <w:rFonts w:ascii="Times New Roman" w:hAnsi="Times New Roman"/>
          <w:sz w:val="24"/>
          <w:szCs w:val="24"/>
          <w:lang w:val="kk"/>
        </w:rPr>
      </w:pPr>
      <w:r w:rsidRPr="002B726D">
        <w:rPr>
          <w:rFonts w:ascii="Times New Roman" w:hAnsi="Times New Roman"/>
          <w:sz w:val="24"/>
          <w:szCs w:val="24"/>
          <w:lang w:val="kk"/>
        </w:rPr>
        <w:t>ДП «пайда-қауіп» арақатынасын үздіксіз мониторингтеуді қамтамасыз ету мақсатында дәрілік препаратты тіркеуден кейін күмән тудыратын жағымсыз реакциялар туралы хабарлау маңызды. Медициналық қызметкерлерге ҚР жағымсыз реакциялар туралы ұлттық хабарландыру жүйесі арқылы дәрілік препараттың кез келген күмәнді жағымсыз реакциялары туралы мәлімдеуге кеңес беріледі</w:t>
      </w:r>
    </w:p>
    <w:p w14:paraId="4D56BCF7" w14:textId="77777777" w:rsidR="004528E1" w:rsidRPr="004F242D" w:rsidRDefault="00110385" w:rsidP="002B726D">
      <w:pPr>
        <w:spacing w:after="0" w:line="240" w:lineRule="auto"/>
        <w:jc w:val="both"/>
        <w:rPr>
          <w:rFonts w:ascii="Times New Roman" w:hAnsi="Times New Roman"/>
          <w:sz w:val="24"/>
          <w:szCs w:val="24"/>
          <w:lang w:val="kk"/>
        </w:rPr>
      </w:pPr>
      <w:r w:rsidRPr="002B726D">
        <w:rPr>
          <w:rFonts w:ascii="Times New Roman" w:hAnsi="Times New Roman"/>
          <w:sz w:val="24"/>
          <w:szCs w:val="24"/>
          <w:lang w:val="kk"/>
        </w:rPr>
        <w:t xml:space="preserve">Қазақстан Республикасы Денсаулық сақтау министрлігі Медициналық және фармацевтикалық бақылау комитеті </w:t>
      </w:r>
      <w:r w:rsidR="004F242D">
        <w:rPr>
          <w:rFonts w:ascii="Times New Roman" w:hAnsi="Times New Roman"/>
          <w:sz w:val="24"/>
          <w:szCs w:val="24"/>
          <w:lang w:val="kk"/>
        </w:rPr>
        <w:t>«</w:t>
      </w:r>
      <w:r w:rsidRPr="002B726D">
        <w:rPr>
          <w:rFonts w:ascii="Times New Roman" w:hAnsi="Times New Roman"/>
          <w:sz w:val="24"/>
          <w:szCs w:val="24"/>
          <w:lang w:val="kk"/>
        </w:rPr>
        <w:t>Дәрілік заттар мен медициналық бұйымдарды сараптау ұлттық орталығы</w:t>
      </w:r>
      <w:r w:rsidR="004F242D">
        <w:rPr>
          <w:rFonts w:ascii="Times New Roman" w:hAnsi="Times New Roman"/>
          <w:sz w:val="24"/>
          <w:szCs w:val="24"/>
          <w:lang w:val="kk"/>
        </w:rPr>
        <w:t>»</w:t>
      </w:r>
      <w:r w:rsidRPr="002B726D">
        <w:rPr>
          <w:rFonts w:ascii="Times New Roman" w:hAnsi="Times New Roman"/>
          <w:sz w:val="24"/>
          <w:szCs w:val="24"/>
          <w:lang w:val="kk"/>
        </w:rPr>
        <w:t xml:space="preserve"> ШЖҚ РМК</w:t>
      </w:r>
    </w:p>
    <w:p w14:paraId="139C3B1B" w14:textId="77777777" w:rsidR="00814DFC" w:rsidRPr="002B726D" w:rsidRDefault="00466938" w:rsidP="002B726D">
      <w:pPr>
        <w:spacing w:after="0" w:line="240" w:lineRule="auto"/>
        <w:jc w:val="both"/>
        <w:rPr>
          <w:rFonts w:ascii="Times New Roman" w:hAnsi="Times New Roman"/>
          <w:sz w:val="24"/>
          <w:szCs w:val="24"/>
        </w:rPr>
      </w:pPr>
      <w:hyperlink r:id="rId11" w:history="1">
        <w:r w:rsidR="00110385" w:rsidRPr="002B726D">
          <w:rPr>
            <w:rStyle w:val="af1"/>
            <w:rFonts w:ascii="Times New Roman" w:hAnsi="Times New Roman"/>
            <w:sz w:val="24"/>
            <w:szCs w:val="24"/>
            <w:lang w:val="kk"/>
          </w:rPr>
          <w:t>http://www.ndda.kz</w:t>
        </w:r>
      </w:hyperlink>
    </w:p>
    <w:p w14:paraId="6B943972" w14:textId="77777777" w:rsidR="009D67EC" w:rsidRPr="002B726D" w:rsidRDefault="009D67EC" w:rsidP="002B726D">
      <w:pPr>
        <w:pStyle w:val="ae"/>
        <w:jc w:val="both"/>
        <w:rPr>
          <w:rFonts w:ascii="Times New Roman" w:eastAsia="Times New Roman" w:hAnsi="Times New Roman"/>
          <w:sz w:val="24"/>
          <w:szCs w:val="24"/>
          <w:lang w:eastAsia="ru-RU"/>
        </w:rPr>
      </w:pPr>
    </w:p>
    <w:p w14:paraId="306CC4EC" w14:textId="77777777" w:rsidR="00123DB5" w:rsidRPr="002B726D" w:rsidRDefault="00110385" w:rsidP="002B726D">
      <w:pPr>
        <w:spacing w:after="0" w:line="240" w:lineRule="auto"/>
        <w:jc w:val="both"/>
        <w:rPr>
          <w:rFonts w:ascii="Times New Roman" w:hAnsi="Times New Roman"/>
          <w:color w:val="000000"/>
          <w:sz w:val="24"/>
          <w:szCs w:val="24"/>
        </w:rPr>
      </w:pPr>
      <w:r w:rsidRPr="002B726D">
        <w:rPr>
          <w:rFonts w:ascii="Times New Roman" w:eastAsia="Times New Roman" w:hAnsi="Times New Roman"/>
          <w:b/>
          <w:sz w:val="24"/>
          <w:szCs w:val="24"/>
          <w:lang w:val="kk" w:eastAsia="ru-RU"/>
        </w:rPr>
        <w:t>4.9 Артық дозалану</w:t>
      </w:r>
    </w:p>
    <w:p w14:paraId="57CB6AF9" w14:textId="77777777" w:rsidR="0066252A"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Times New Roman" w:hAnsi="Times New Roman"/>
          <w:sz w:val="24"/>
          <w:szCs w:val="24"/>
          <w:lang w:val="kk" w:eastAsia="ru-RU"/>
        </w:rPr>
        <w:t>Қазіргі уақытта долутегравирдің артық дозалану тәжірибесі шектеулі.</w:t>
      </w:r>
    </w:p>
    <w:p w14:paraId="31D3B91C" w14:textId="77777777" w:rsidR="0066252A" w:rsidRPr="002B726D" w:rsidRDefault="00110385" w:rsidP="002B726D">
      <w:pPr>
        <w:tabs>
          <w:tab w:val="left" w:pos="567"/>
        </w:tabs>
        <w:spacing w:after="0" w:line="240" w:lineRule="auto"/>
        <w:jc w:val="both"/>
        <w:rPr>
          <w:rFonts w:ascii="Times New Roman" w:eastAsia="Times New Roman" w:hAnsi="Times New Roman"/>
          <w:color w:val="000000"/>
          <w:sz w:val="24"/>
          <w:szCs w:val="24"/>
          <w:lang w:eastAsia="ru-RU"/>
        </w:rPr>
      </w:pPr>
      <w:r w:rsidRPr="002B726D">
        <w:rPr>
          <w:rFonts w:ascii="Times New Roman" w:eastAsia="Times New Roman" w:hAnsi="Times New Roman"/>
          <w:sz w:val="24"/>
          <w:szCs w:val="24"/>
          <w:lang w:val="kk" w:eastAsia="ru-RU"/>
        </w:rPr>
        <w:t xml:space="preserve">Бір реттік жоғары дозаларды қабылдаудың шектеулі тәжірибесі (дені сау еріктілерде 250 мг-ге дейін) </w:t>
      </w:r>
      <w:r w:rsidRPr="002B726D">
        <w:rPr>
          <w:rFonts w:ascii="Times New Roman" w:eastAsia="MS Mincho" w:hAnsi="Times New Roman"/>
          <w:color w:val="000000"/>
          <w:sz w:val="24"/>
          <w:szCs w:val="24"/>
          <w:lang w:val="kk" w:eastAsia="ru-RU"/>
        </w:rPr>
        <w:t>жағымсыз реакциялар ретінде атап көрсетілгеннен басқа спецификалық симптомдардың немесе белгілердің болуын көрсетпейді.</w:t>
      </w:r>
    </w:p>
    <w:p w14:paraId="22713B2B" w14:textId="2CE3B883" w:rsidR="0066252A" w:rsidRPr="004F242D" w:rsidRDefault="00110385" w:rsidP="002B726D">
      <w:pPr>
        <w:widowControl w:val="0"/>
        <w:tabs>
          <w:tab w:val="left"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Пациентті артық дозаланғанда одан әрі емдеу Ұлттық токсикологиялық орталықтың клиникалық көрсеткіштеріне немесе ұсынымдарына сәйкес, олар болған жағдайда жүргізілуі тиіс. Долутегравирдің артық дозалануы кезінде спецификалық ем</w:t>
      </w:r>
      <w:r w:rsidR="0099093A">
        <w:rPr>
          <w:rFonts w:ascii="Times New Roman" w:eastAsia="MS Mincho" w:hAnsi="Times New Roman"/>
          <w:color w:val="000000"/>
          <w:sz w:val="24"/>
          <w:szCs w:val="24"/>
          <w:lang w:val="kk" w:eastAsia="ru-RU"/>
        </w:rPr>
        <w:t>і</w:t>
      </w:r>
      <w:r w:rsidRPr="002B726D">
        <w:rPr>
          <w:rFonts w:ascii="Times New Roman" w:eastAsia="MS Mincho" w:hAnsi="Times New Roman"/>
          <w:color w:val="000000"/>
          <w:sz w:val="24"/>
          <w:szCs w:val="24"/>
          <w:lang w:val="kk" w:eastAsia="ru-RU"/>
        </w:rPr>
        <w:t xml:space="preserve"> жоқ. Артық дозалану жағдайында пациентке қажет болған жағдайда тиісті медициналық бақылаумен демеуші емдеу керек. Долутегравир қан плазмасы ақуыздарымен көп мөлшерде байланысатындықтан, оны диализ әдісімен организмнен елеулі мөлшерде шығарылуы ықтималдығы аз.</w:t>
      </w:r>
    </w:p>
    <w:p w14:paraId="6CF7ABD9" w14:textId="77777777" w:rsidR="0049105F" w:rsidRPr="004F242D" w:rsidRDefault="0049105F" w:rsidP="002B726D">
      <w:pPr>
        <w:autoSpaceDE w:val="0"/>
        <w:autoSpaceDN w:val="0"/>
        <w:adjustRightInd w:val="0"/>
        <w:spacing w:after="0" w:line="240" w:lineRule="auto"/>
        <w:rPr>
          <w:rFonts w:ascii="Times New Roman" w:hAnsi="Times New Roman"/>
          <w:b/>
          <w:sz w:val="24"/>
          <w:szCs w:val="24"/>
          <w:lang w:val="kk" w:eastAsia="ru-RU"/>
        </w:rPr>
      </w:pPr>
    </w:p>
    <w:p w14:paraId="74888BC1" w14:textId="77777777" w:rsidR="00C153F2" w:rsidRPr="004F242D" w:rsidRDefault="00110385" w:rsidP="002B726D">
      <w:pPr>
        <w:autoSpaceDE w:val="0"/>
        <w:autoSpaceDN w:val="0"/>
        <w:adjustRightInd w:val="0"/>
        <w:spacing w:after="0" w:line="240" w:lineRule="auto"/>
        <w:rPr>
          <w:rFonts w:ascii="Times New Roman" w:eastAsia="TimesNewRomanPSMT" w:hAnsi="Times New Roman"/>
          <w:b/>
          <w:sz w:val="24"/>
          <w:szCs w:val="24"/>
          <w:lang w:val="kk" w:eastAsia="ru-RU"/>
        </w:rPr>
      </w:pPr>
      <w:r w:rsidRPr="002B726D">
        <w:rPr>
          <w:rFonts w:ascii="Times New Roman" w:hAnsi="Times New Roman"/>
          <w:b/>
          <w:sz w:val="24"/>
          <w:szCs w:val="24"/>
          <w:lang w:val="kk" w:eastAsia="ru-RU"/>
        </w:rPr>
        <w:t>5. ФАРМАКОЛОГИЯЛЫҚ ҚАСИЕТТЕРІ</w:t>
      </w:r>
    </w:p>
    <w:p w14:paraId="356668EB" w14:textId="77777777" w:rsidR="00C153F2" w:rsidRPr="004F242D" w:rsidRDefault="00110385" w:rsidP="002B726D">
      <w:pPr>
        <w:autoSpaceDE w:val="0"/>
        <w:autoSpaceDN w:val="0"/>
        <w:adjustRightInd w:val="0"/>
        <w:spacing w:after="0" w:line="240" w:lineRule="auto"/>
        <w:rPr>
          <w:rFonts w:ascii="Times New Roman" w:eastAsia="TimesNewRomanPSMT" w:hAnsi="Times New Roman"/>
          <w:b/>
          <w:sz w:val="24"/>
          <w:szCs w:val="24"/>
          <w:lang w:val="kk" w:eastAsia="ru-RU"/>
        </w:rPr>
      </w:pPr>
      <w:r w:rsidRPr="002B726D">
        <w:rPr>
          <w:rFonts w:ascii="Times New Roman" w:hAnsi="Times New Roman"/>
          <w:b/>
          <w:sz w:val="24"/>
          <w:szCs w:val="24"/>
          <w:lang w:val="kk" w:eastAsia="ru-RU"/>
        </w:rPr>
        <w:t>5.1 Фармакодинамикалық қасиеттері</w:t>
      </w:r>
    </w:p>
    <w:p w14:paraId="34D3D850" w14:textId="77777777" w:rsidR="00957BAF" w:rsidRPr="004F242D" w:rsidRDefault="00110385" w:rsidP="002B726D">
      <w:pPr>
        <w:autoSpaceDE w:val="0"/>
        <w:autoSpaceDN w:val="0"/>
        <w:adjustRightInd w:val="0"/>
        <w:spacing w:after="0" w:line="240" w:lineRule="auto"/>
        <w:jc w:val="both"/>
        <w:rPr>
          <w:rFonts w:ascii="Times New Roman" w:eastAsia="TimesNewRomanPSMT" w:hAnsi="Times New Roman"/>
          <w:sz w:val="24"/>
          <w:szCs w:val="24"/>
          <w:lang w:val="kk" w:eastAsia="ru-RU"/>
        </w:rPr>
      </w:pPr>
      <w:r w:rsidRPr="002B726D">
        <w:rPr>
          <w:rFonts w:ascii="Times New Roman" w:eastAsia="TimesNewRomanPSMT" w:hAnsi="Times New Roman"/>
          <w:sz w:val="24"/>
          <w:szCs w:val="24"/>
          <w:lang w:val="kk" w:eastAsia="ru-RU"/>
        </w:rPr>
        <w:t xml:space="preserve">Фармакотерапиялық тобы: Жүйелі қолдануға арналған вирусқа қарсы препараттар. Тікелей әсер ететін вирусқа қарсы препараттар. Интеграза тежегіштері. Долутегравир.  </w:t>
      </w:r>
    </w:p>
    <w:p w14:paraId="3E1E3FD7" w14:textId="77777777" w:rsidR="0049105F" w:rsidRPr="004F242D" w:rsidRDefault="00110385" w:rsidP="002B726D">
      <w:pPr>
        <w:autoSpaceDE w:val="0"/>
        <w:autoSpaceDN w:val="0"/>
        <w:adjustRightInd w:val="0"/>
        <w:spacing w:after="0" w:line="240" w:lineRule="auto"/>
        <w:jc w:val="both"/>
        <w:rPr>
          <w:rFonts w:ascii="Times New Roman" w:hAnsi="Times New Roman"/>
          <w:sz w:val="24"/>
          <w:szCs w:val="24"/>
          <w:lang w:val="kk" w:eastAsia="ru-RU"/>
        </w:rPr>
      </w:pPr>
      <w:r w:rsidRPr="002B726D">
        <w:rPr>
          <w:rFonts w:ascii="Times New Roman" w:eastAsia="TimesNewRomanPSMT" w:hAnsi="Times New Roman"/>
          <w:sz w:val="24"/>
          <w:szCs w:val="24"/>
          <w:lang w:val="kk" w:eastAsia="ru-RU"/>
        </w:rPr>
        <w:lastRenderedPageBreak/>
        <w:t>ATХ коды J05A J03</w:t>
      </w:r>
    </w:p>
    <w:p w14:paraId="2983FF96" w14:textId="77777777" w:rsidR="00C153F2" w:rsidRPr="004F242D" w:rsidRDefault="00110385" w:rsidP="002B726D">
      <w:pPr>
        <w:autoSpaceDE w:val="0"/>
        <w:autoSpaceDN w:val="0"/>
        <w:adjustRightInd w:val="0"/>
        <w:spacing w:after="0" w:line="240" w:lineRule="auto"/>
        <w:rPr>
          <w:rFonts w:ascii="Times New Roman" w:hAnsi="Times New Roman"/>
          <w:i/>
          <w:iCs/>
          <w:sz w:val="24"/>
          <w:szCs w:val="24"/>
          <w:lang w:val="kk" w:eastAsia="ru-RU"/>
        </w:rPr>
      </w:pPr>
      <w:r w:rsidRPr="002B726D">
        <w:rPr>
          <w:rFonts w:ascii="Times New Roman" w:hAnsi="Times New Roman"/>
          <w:i/>
          <w:iCs/>
          <w:sz w:val="24"/>
          <w:szCs w:val="24"/>
          <w:lang w:val="kk" w:eastAsia="ru-RU"/>
        </w:rPr>
        <w:t xml:space="preserve">Әсер ету механизмі </w:t>
      </w:r>
    </w:p>
    <w:p w14:paraId="47F0E739" w14:textId="77777777" w:rsidR="005F1713" w:rsidRPr="004F242D" w:rsidRDefault="00110385" w:rsidP="002B726D">
      <w:pPr>
        <w:tabs>
          <w:tab w:val="left" w:pos="567"/>
        </w:tabs>
        <w:spacing w:after="0" w:line="240" w:lineRule="auto"/>
        <w:jc w:val="both"/>
        <w:rPr>
          <w:rFonts w:ascii="Times New Roman" w:eastAsia="Times New Roman" w:hAnsi="Times New Roman"/>
          <w:sz w:val="24"/>
          <w:szCs w:val="24"/>
          <w:lang w:val="kk" w:eastAsia="ru-RU"/>
        </w:rPr>
      </w:pPr>
      <w:r w:rsidRPr="002B726D">
        <w:rPr>
          <w:rFonts w:ascii="Times New Roman" w:eastAsia="Times New Roman" w:hAnsi="Times New Roman"/>
          <w:sz w:val="24"/>
          <w:szCs w:val="24"/>
          <w:lang w:val="kk" w:eastAsia="ru-RU"/>
        </w:rPr>
        <w:t xml:space="preserve">Долутегравир АИТВ репликация цикліне қажетті ретровирустық дезоксирибонуклеин қышқылының (ДНҚ) интеграциясы кезінде интегразаның белсенді аймағымен байланысу және тізбекті тасымалдау қадамын бөгей отырып, АИТВ интегразасын тежейді. </w:t>
      </w:r>
    </w:p>
    <w:p w14:paraId="7FE3455A" w14:textId="77777777" w:rsidR="00C153F2" w:rsidRPr="004F242D" w:rsidRDefault="00110385" w:rsidP="002B726D">
      <w:pPr>
        <w:autoSpaceDE w:val="0"/>
        <w:autoSpaceDN w:val="0"/>
        <w:adjustRightInd w:val="0"/>
        <w:spacing w:after="0" w:line="240" w:lineRule="auto"/>
        <w:rPr>
          <w:rFonts w:ascii="Times New Roman" w:hAnsi="Times New Roman"/>
          <w:i/>
          <w:iCs/>
          <w:sz w:val="24"/>
          <w:szCs w:val="24"/>
          <w:lang w:val="kk" w:eastAsia="ru-RU"/>
        </w:rPr>
      </w:pPr>
      <w:r w:rsidRPr="002B726D">
        <w:rPr>
          <w:rFonts w:ascii="Times New Roman" w:hAnsi="Times New Roman"/>
          <w:i/>
          <w:iCs/>
          <w:sz w:val="24"/>
          <w:szCs w:val="24"/>
          <w:lang w:val="kk" w:eastAsia="ru-RU"/>
        </w:rPr>
        <w:t>Фармакодинамикалық әсерлері</w:t>
      </w:r>
    </w:p>
    <w:p w14:paraId="4CE8911E" w14:textId="77777777"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iCs/>
          <w:sz w:val="24"/>
          <w:szCs w:val="24"/>
          <w:lang w:val="kk" w:eastAsia="ru-RU"/>
        </w:rPr>
      </w:pPr>
      <w:r w:rsidRPr="002B726D">
        <w:rPr>
          <w:rFonts w:ascii="Times New Roman" w:eastAsia="MS Mincho" w:hAnsi="Times New Roman"/>
          <w:i/>
          <w:iCs/>
          <w:sz w:val="24"/>
          <w:szCs w:val="24"/>
          <w:lang w:val="kk" w:eastAsia="ru-RU"/>
        </w:rPr>
        <w:t>Жасуша өсіріндісіндегі вирусқа қарсы белсенділік</w:t>
      </w:r>
    </w:p>
    <w:p w14:paraId="11141CD2" w14:textId="77777777" w:rsidR="0061422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iCs/>
          <w:sz w:val="24"/>
          <w:szCs w:val="24"/>
          <w:highlight w:val="yellow"/>
          <w:lang w:val="kk" w:eastAsia="ru-RU"/>
        </w:rPr>
      </w:pPr>
      <w:r w:rsidRPr="002B726D">
        <w:rPr>
          <w:rFonts w:ascii="Times New Roman" w:hAnsi="Times New Roman"/>
          <w:spacing w:val="-1"/>
          <w:sz w:val="24"/>
          <w:szCs w:val="24"/>
          <w:lang w:val="kk"/>
        </w:rPr>
        <w:t>ТК (тежеуші концентрация) 50 әр түрлі зертханалық штаммдардағы Долутегравирге арналған MКПК 0.5 нМ құрады, ал MT-4 жасушаларын пайдаланған кезде ол 0.7-ден 2 нМ-ге дейін ауытқыды. ТК 50 клиникалық изоляттар үшін ұқсас болды, қосалқы типтер арасында қандай да бір  айтарлықтай айырмашылықтар жоқ; A, B, C, D, E, F және G топтарынан және O тобынан 24 АИТВ-1 изоляттары тобында ТК 50 орташа мәні 0.2 нМ (0.02–2.14 НМ диапазоны) болды. АИТВ-2 үш изоляты үшін ТК 50 орташа мәні 0.18 нМ (диапазон 0.09–0.61 нМ) болды.</w:t>
      </w:r>
    </w:p>
    <w:p w14:paraId="4BA24D80" w14:textId="77777777"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iCs/>
          <w:color w:val="000000"/>
          <w:sz w:val="24"/>
          <w:szCs w:val="24"/>
          <w:lang w:val="kk" w:eastAsia="ru-RU"/>
        </w:rPr>
      </w:pPr>
      <w:r w:rsidRPr="002B726D">
        <w:rPr>
          <w:rFonts w:ascii="Times New Roman" w:eastAsia="MS Mincho" w:hAnsi="Times New Roman"/>
          <w:i/>
          <w:iCs/>
          <w:color w:val="000000"/>
          <w:sz w:val="24"/>
          <w:szCs w:val="24"/>
          <w:lang w:val="kk" w:eastAsia="ru-RU"/>
        </w:rPr>
        <w:t xml:space="preserve">Басқа вирусқа қарсы препараттармен біріктірілімде вирусқа қарсы белсенділік </w:t>
      </w:r>
    </w:p>
    <w:p w14:paraId="2C83FD98" w14:textId="5604924C"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 xml:space="preserve">Долутегравирді және басқа </w:t>
      </w:r>
      <w:r w:rsidR="000F5782">
        <w:rPr>
          <w:rFonts w:ascii="Times New Roman" w:eastAsia="MS Mincho" w:hAnsi="Times New Roman"/>
          <w:color w:val="000000"/>
          <w:sz w:val="24"/>
          <w:szCs w:val="24"/>
          <w:lang w:val="kk" w:eastAsia="ru-RU"/>
        </w:rPr>
        <w:t>ретровирусқа қарсы</w:t>
      </w:r>
      <w:r w:rsidRPr="002B726D">
        <w:rPr>
          <w:rFonts w:ascii="Times New Roman" w:eastAsia="MS Mincho" w:hAnsi="Times New Roman"/>
          <w:color w:val="000000"/>
          <w:sz w:val="24"/>
          <w:szCs w:val="24"/>
          <w:lang w:val="kk" w:eastAsia="ru-RU"/>
        </w:rPr>
        <w:t xml:space="preserve"> зерттелетін препараттарды: ставудин, абакавир, эфавиренз, невирапин, лопинавир, ампренавир, энфувиртид, маравирок және ралтегравирді қолданғанда </w:t>
      </w:r>
      <w:r w:rsidRPr="002B726D">
        <w:rPr>
          <w:rFonts w:ascii="Times New Roman" w:eastAsia="MS Mincho" w:hAnsi="Times New Roman"/>
          <w:i/>
          <w:color w:val="000000"/>
          <w:sz w:val="24"/>
          <w:szCs w:val="24"/>
          <w:lang w:val="kk" w:eastAsia="ru-RU"/>
        </w:rPr>
        <w:t>in vitro</w:t>
      </w:r>
      <w:r w:rsidRPr="002B726D">
        <w:rPr>
          <w:rFonts w:ascii="Times New Roman" w:eastAsia="MS Mincho" w:hAnsi="Times New Roman"/>
          <w:color w:val="000000"/>
          <w:sz w:val="24"/>
          <w:szCs w:val="24"/>
          <w:lang w:val="kk" w:eastAsia="ru-RU"/>
        </w:rPr>
        <w:t xml:space="preserve"> жағдайларда антагонизм болған жоқ. Сонымен қатар, адефовирдің долутегравирге </w:t>
      </w:r>
      <w:r w:rsidRPr="002B726D">
        <w:rPr>
          <w:rFonts w:ascii="Times New Roman" w:eastAsia="Times New Roman" w:hAnsi="Times New Roman"/>
          <w:sz w:val="24"/>
          <w:szCs w:val="24"/>
          <w:lang w:val="kk" w:eastAsia="ru-RU"/>
        </w:rPr>
        <w:t>антагонизмі</w:t>
      </w:r>
      <w:r w:rsidRPr="002B726D">
        <w:rPr>
          <w:rFonts w:ascii="Times New Roman" w:eastAsia="MS Mincho" w:hAnsi="Times New Roman"/>
          <w:color w:val="000000"/>
          <w:sz w:val="24"/>
          <w:szCs w:val="24"/>
          <w:lang w:val="kk" w:eastAsia="ru-RU"/>
        </w:rPr>
        <w:t xml:space="preserve"> байқалмады, ал рибавирин долутегравирдің белсенділігіне айтарлықтай әсер етпеді.</w:t>
      </w:r>
    </w:p>
    <w:p w14:paraId="5EA47EBE" w14:textId="77777777"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color w:val="000000"/>
          <w:sz w:val="24"/>
          <w:szCs w:val="24"/>
          <w:u w:val="single"/>
          <w:lang w:val="kk" w:eastAsia="ru-RU"/>
        </w:rPr>
      </w:pPr>
      <w:r w:rsidRPr="002B726D">
        <w:rPr>
          <w:rFonts w:ascii="Times New Roman" w:eastAsia="MS Mincho" w:hAnsi="Times New Roman"/>
          <w:color w:val="000000"/>
          <w:sz w:val="24"/>
          <w:szCs w:val="24"/>
          <w:u w:val="single"/>
          <w:lang w:val="kk" w:eastAsia="ru-RU"/>
        </w:rPr>
        <w:t>Резистенттілік</w:t>
      </w:r>
    </w:p>
    <w:p w14:paraId="679F26A6" w14:textId="77777777"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val="kk" w:eastAsia="ru-RU"/>
        </w:rPr>
      </w:pPr>
      <w:r w:rsidRPr="002B726D">
        <w:rPr>
          <w:rFonts w:ascii="Times New Roman" w:eastAsia="MS Mincho" w:hAnsi="Times New Roman"/>
          <w:i/>
          <w:iCs/>
          <w:color w:val="000000"/>
          <w:sz w:val="24"/>
          <w:szCs w:val="24"/>
          <w:lang w:val="kk" w:eastAsia="ru-RU"/>
        </w:rPr>
        <w:t>In vitro жағдайындағы резистенттілік</w:t>
      </w:r>
    </w:p>
    <w:p w14:paraId="5F9A9029" w14:textId="77777777" w:rsidR="007A78CF" w:rsidRPr="004F242D" w:rsidRDefault="00110385" w:rsidP="002B726D">
      <w:pPr>
        <w:pStyle w:val="ab"/>
        <w:spacing w:after="0"/>
        <w:ind w:right="-39"/>
        <w:jc w:val="both"/>
        <w:rPr>
          <w:sz w:val="24"/>
          <w:szCs w:val="24"/>
          <w:lang w:val="kk"/>
        </w:rPr>
      </w:pPr>
      <w:r w:rsidRPr="002B726D">
        <w:rPr>
          <w:sz w:val="24"/>
          <w:szCs w:val="24"/>
          <w:lang w:val="kk"/>
        </w:rPr>
        <w:t>NL432 штаммын пайдалана отырып, E92Q (өзгеру еселігі, FC 3) және G193E (сонымен қатар FC 3) мутациялары таңдалды. E92Q мутациясы бар Ралтегравирге резистенттілігі бар пациенттерде таңдалды, содан кейін олар Долутегравирмен ем қабылдады (Долутегравир үшін салдарлы мутация ретінде көрсетілген).</w:t>
      </w:r>
    </w:p>
    <w:p w14:paraId="47995746" w14:textId="77777777" w:rsidR="007A78CF" w:rsidRPr="004F242D" w:rsidRDefault="00110385" w:rsidP="002B726D">
      <w:pPr>
        <w:pStyle w:val="ab"/>
        <w:spacing w:after="0"/>
        <w:ind w:right="-39"/>
        <w:jc w:val="both"/>
        <w:rPr>
          <w:sz w:val="24"/>
          <w:szCs w:val="24"/>
          <w:lang w:val="kk"/>
        </w:rPr>
      </w:pPr>
      <w:r w:rsidRPr="002B726D">
        <w:rPr>
          <w:sz w:val="24"/>
          <w:szCs w:val="24"/>
          <w:lang w:val="kk"/>
        </w:rPr>
        <w:t xml:space="preserve">B, C және A/G қосалқы типінің клиникалық изоляттарын пайдалану кезінде R263K және G118R (C және A/G) R263K интегразасын АРВТ қабылдаған, интеграза тежегіштерін қабылдамаған, клиникалық бағдарламада B және C қосалқы типтері бар, бірақ </w:t>
      </w:r>
      <w:r w:rsidRPr="002B726D">
        <w:rPr>
          <w:i/>
          <w:sz w:val="24"/>
          <w:szCs w:val="24"/>
          <w:lang w:val="kk"/>
        </w:rPr>
        <w:t>зертханалық жағдайда</w:t>
      </w:r>
      <w:r w:rsidRPr="002B726D">
        <w:rPr>
          <w:sz w:val="24"/>
          <w:szCs w:val="24"/>
          <w:lang w:val="kk"/>
        </w:rPr>
        <w:t xml:space="preserve"> Долутегравирге сезімталдыққа әсер етпейтін екі пациентте ауыстыру туралы хабарланды. G118R сайтқа тән мутанттардағы (FC 10) Долутегравирге сезімталдықты төмендетеді, бірақ III кезең бағдарламасының шеңберінде Долутегравир қабылдаған пациенттерде табылған жоқ.</w:t>
      </w:r>
    </w:p>
    <w:p w14:paraId="60B60539" w14:textId="77777777" w:rsidR="007A78CF" w:rsidRPr="004F242D" w:rsidRDefault="00110385" w:rsidP="002B726D">
      <w:pPr>
        <w:pStyle w:val="ab"/>
        <w:spacing w:after="0"/>
        <w:ind w:right="-39"/>
        <w:jc w:val="both"/>
        <w:rPr>
          <w:sz w:val="24"/>
          <w:szCs w:val="24"/>
          <w:lang w:val="kk"/>
        </w:rPr>
      </w:pPr>
      <w:r w:rsidRPr="002B726D">
        <w:rPr>
          <w:sz w:val="24"/>
          <w:szCs w:val="24"/>
          <w:lang w:val="kk"/>
        </w:rPr>
        <w:t xml:space="preserve">Ралтегравир/Элвитегравирдің бастапқы мутациялары (Q148H/R/K, N155H, Y143R/H/C, E92Q және T66I) </w:t>
      </w:r>
      <w:r w:rsidRPr="002B726D">
        <w:rPr>
          <w:i/>
          <w:sz w:val="24"/>
          <w:szCs w:val="24"/>
          <w:lang w:val="kk"/>
        </w:rPr>
        <w:t>зертханалық жағдайда</w:t>
      </w:r>
      <w:r w:rsidRPr="002B726D">
        <w:rPr>
          <w:sz w:val="24"/>
          <w:szCs w:val="24"/>
          <w:lang w:val="kk"/>
        </w:rPr>
        <w:t xml:space="preserve"> Долутегравирге сезімталдыққа жекелеген мутация түрінде әсер етпейді. Интеграза тежегіштерімен астасқан салдарлы мутациялар ретінде атап көрсетілген мутациялар (Ралтегравир/Элвитегравир үшін) сайт-спецификалық мутанттық эксперименттерде осы бастапқы мутацияларға қосылғанда, Q148-мутация жағдайын қоспағанда, Долутегравирге сезімталдық өзгеріссіз қалады (FC &lt; 2 жабайы вируспен салыстырғанда), мұндағы FC (өзгеру еселігі) белгілі бір салдарлы мутациялардың біріктірілімінде 5-10 немесе одан жоғарыны құрайды. Q148 мутациясының (H/R/K) әсері сайт-спецификалық мутанттармен пассирлеу бойынша эксперименттерде де расталды. Құрамында N155H немесе E92Q бар сайт-спецификалық мутанттардан бастап NL432 штаммымен дәйекті пассирлеу кезінде одан әрі резистенттілік селекциясы болған жоқ (өзгеріссіз FC шамамен 1). Керісінше, Q148H (FC 1) мутациясын тасымалдайтын мутанттардан бастап, көптеген салдарлы мутациялар байқалды, содан кейін FC &gt; 10 мәндеріне дейін өсті.</w:t>
      </w:r>
    </w:p>
    <w:p w14:paraId="41F35205" w14:textId="77777777" w:rsidR="007A78CF" w:rsidRPr="004F242D" w:rsidRDefault="00110385" w:rsidP="002B726D">
      <w:pPr>
        <w:pStyle w:val="ab"/>
        <w:spacing w:after="0"/>
        <w:ind w:right="-39"/>
        <w:jc w:val="both"/>
        <w:rPr>
          <w:sz w:val="24"/>
          <w:szCs w:val="24"/>
          <w:lang w:val="kk"/>
        </w:rPr>
      </w:pPr>
      <w:r w:rsidRPr="002B726D">
        <w:rPr>
          <w:sz w:val="24"/>
          <w:szCs w:val="24"/>
          <w:lang w:val="kk"/>
        </w:rPr>
        <w:t>Клиникалық елеулі фенотиптік шекті мән (жабайы типті вируспен салыстырғанда FC) анықталмады; генотиптік резистенттілік нәтиженің ең жақсы болжамды факторы болды.</w:t>
      </w:r>
    </w:p>
    <w:p w14:paraId="2E9E5C64" w14:textId="77777777" w:rsidR="007A78CF" w:rsidRPr="004F242D" w:rsidRDefault="00110385" w:rsidP="002B726D">
      <w:pPr>
        <w:pStyle w:val="ab"/>
        <w:spacing w:after="0"/>
        <w:ind w:right="-39"/>
        <w:jc w:val="both"/>
        <w:rPr>
          <w:spacing w:val="-1"/>
          <w:sz w:val="24"/>
          <w:szCs w:val="24"/>
          <w:lang w:val="kk"/>
        </w:rPr>
      </w:pPr>
      <w:r w:rsidRPr="002B726D">
        <w:rPr>
          <w:spacing w:val="-1"/>
          <w:sz w:val="24"/>
          <w:szCs w:val="24"/>
          <w:lang w:val="kk"/>
        </w:rPr>
        <w:lastRenderedPageBreak/>
        <w:t>Ралтегравир қабылдаған пациенттердің Ралтегравирге резистентті изоляттарының Долутегравирге сезімталдығын талдау кезінде Долутегравирдің деңгейі 705 клиникалық изоляттың 94% қарсы 10 FC-ден кем немесе оған тең болды.</w:t>
      </w:r>
    </w:p>
    <w:p w14:paraId="0C4B2240" w14:textId="77777777" w:rsidR="007A78CF" w:rsidRPr="004F242D" w:rsidRDefault="00110385" w:rsidP="002B726D">
      <w:pPr>
        <w:pStyle w:val="ab"/>
        <w:spacing w:after="0"/>
        <w:ind w:right="-39"/>
        <w:jc w:val="both"/>
        <w:rPr>
          <w:rFonts w:eastAsia="MS Mincho"/>
          <w:i/>
          <w:iCs/>
          <w:color w:val="000000"/>
          <w:sz w:val="24"/>
          <w:szCs w:val="24"/>
          <w:lang w:val="kk"/>
        </w:rPr>
      </w:pPr>
      <w:r w:rsidRPr="002B726D">
        <w:rPr>
          <w:rFonts w:eastAsia="MS Mincho"/>
          <w:i/>
          <w:iCs/>
          <w:color w:val="000000"/>
          <w:sz w:val="24"/>
          <w:szCs w:val="24"/>
          <w:lang w:val="kk"/>
        </w:rPr>
        <w:t>In vivo жағдайындағы резистенттілік</w:t>
      </w:r>
    </w:p>
    <w:p w14:paraId="396DB463" w14:textId="77777777" w:rsidR="007A78CF" w:rsidRPr="004F242D" w:rsidRDefault="00110385" w:rsidP="002B726D">
      <w:pPr>
        <w:pStyle w:val="ab"/>
        <w:spacing w:after="0"/>
        <w:ind w:right="-39"/>
        <w:jc w:val="both"/>
        <w:rPr>
          <w:sz w:val="24"/>
          <w:szCs w:val="24"/>
          <w:lang w:val="kk"/>
        </w:rPr>
      </w:pPr>
      <w:r w:rsidRPr="002B726D">
        <w:rPr>
          <w:sz w:val="24"/>
          <w:szCs w:val="24"/>
          <w:lang w:val="kk"/>
        </w:rPr>
        <w:t>Клиникалық зерттеулерде Долутегравир + 2 НИОТ қабылдаған бұрын ем қабылдамаған пациенттерде интеграза тежегіштерінің класына да, НИОТ (n=48-96 аптаға созылатын 1118 бақылау) класына да резистенттілік дамымаған.</w:t>
      </w:r>
    </w:p>
    <w:p w14:paraId="40AE0A37" w14:textId="6563210A" w:rsidR="007A78CF" w:rsidRPr="004F242D" w:rsidRDefault="00110385" w:rsidP="002B726D">
      <w:pPr>
        <w:pStyle w:val="ab"/>
        <w:spacing w:after="0"/>
        <w:ind w:right="-39"/>
        <w:jc w:val="both"/>
        <w:rPr>
          <w:sz w:val="24"/>
          <w:szCs w:val="24"/>
          <w:lang w:val="kk"/>
        </w:rPr>
      </w:pPr>
      <w:r w:rsidRPr="002B726D">
        <w:rPr>
          <w:sz w:val="24"/>
          <w:szCs w:val="24"/>
          <w:lang w:val="kk"/>
        </w:rPr>
        <w:t xml:space="preserve">Алдыңғы </w:t>
      </w:r>
      <w:r w:rsidR="000F5782">
        <w:rPr>
          <w:sz w:val="24"/>
          <w:szCs w:val="24"/>
          <w:lang w:val="kk"/>
        </w:rPr>
        <w:t>ретровирусқа қарсы</w:t>
      </w:r>
      <w:r w:rsidRPr="002B726D">
        <w:rPr>
          <w:sz w:val="24"/>
          <w:szCs w:val="24"/>
          <w:lang w:val="kk"/>
        </w:rPr>
        <w:t xml:space="preserve"> емдеу нәтиже бермеген және интеграза тежегішін қабылдамаған пациенттерде Долутегравирді зерттеуші таңдаған негізгі сызба бойынша қабылдаған 4/354 пациентте (бақылау кезеңі 48 апта) интеграза тежегішін ауыстыру орын алды. Осы төрт пациенттің екеуінде ең жоғары FC мәні 1,93 болатын R263K интегразасын бірегей ауыстыру болды, біреуінде ең жоғары FC мәні 0,92 болатын V151V/I  интегразасын полиморфты ауыстыру болды және біреуінде бар интеграза мутациялары болды және интеграза тежегішіне ұшыраған немесе интеграза тежегішіне төзімді вирус жұқтырған деп болжануда. R263К мутациясы </w:t>
      </w:r>
      <w:r w:rsidRPr="002B726D">
        <w:rPr>
          <w:i/>
          <w:sz w:val="24"/>
          <w:szCs w:val="24"/>
          <w:lang w:val="kk"/>
        </w:rPr>
        <w:t>зертханалық жағдайда да</w:t>
      </w:r>
      <w:r w:rsidRPr="002B726D">
        <w:rPr>
          <w:sz w:val="24"/>
          <w:szCs w:val="24"/>
          <w:lang w:val="kk"/>
        </w:rPr>
        <w:t xml:space="preserve"> таңдалды (жоғарыдан қараңыз).</w:t>
      </w:r>
    </w:p>
    <w:p w14:paraId="6FCAA80F" w14:textId="77777777" w:rsidR="007A78CF" w:rsidRPr="004F242D" w:rsidRDefault="00110385" w:rsidP="002B726D">
      <w:pPr>
        <w:pStyle w:val="ab"/>
        <w:spacing w:after="0"/>
        <w:ind w:right="-39"/>
        <w:jc w:val="both"/>
        <w:rPr>
          <w:sz w:val="24"/>
          <w:szCs w:val="24"/>
          <w:lang w:val="kk"/>
        </w:rPr>
      </w:pPr>
      <w:r w:rsidRPr="002B726D">
        <w:rPr>
          <w:sz w:val="24"/>
          <w:szCs w:val="24"/>
          <w:lang w:val="kk"/>
        </w:rPr>
        <w:t>Интеграза тежегіштерінің класына резистентілік болған кезде келесі мутациялар 24 аптадан кейін хаттамамен (PDVF) анықталған вирусологиялық жеткіліксіздігі бар және жұптасқан генотиптері бар 32 пациенттен таңдалды (барлығы күніне екі рет 50 мг дозада Долутегравир алды + оңтайландырылған фондық препараттар): L74L/M (n=1), E92Q (n=2), T97A (n=9), E138K/A/T (n=8), G140S (n=2), Y143H (n=1), S147G (n=1), Q148H/K/R (n=4), and N155H (n=1) and E157E/Q (n=1) және E157E/Q (n=1). Емдеу кезінде пайда болатын интеграза тежегіштеріне резистенттілік әдетте Q148 мутациясы бар пациенттерде (бастапқы немесе анамнездік) пайда болды. Тағы бес сыналатын адамда 24-48 апта аралығында PDVF (хаттамамен анықталған вирологиялық жеткіліксіздік) болды және осы 5 адамның 2 жүргізілетін емдеуге байланысты потенциалды мутациялар болды. Емдеу нәтижесінде пайда болатын мутациялар немесе мутация қоспалары L74I (n=1), N155H (n=2) болды.</w:t>
      </w:r>
    </w:p>
    <w:p w14:paraId="4C9E3D9C" w14:textId="77777777" w:rsidR="0076164B" w:rsidRPr="004F242D" w:rsidRDefault="00110385" w:rsidP="002B726D">
      <w:pPr>
        <w:pStyle w:val="ab"/>
        <w:spacing w:after="0"/>
        <w:ind w:right="-39"/>
        <w:jc w:val="both"/>
        <w:rPr>
          <w:sz w:val="24"/>
          <w:szCs w:val="24"/>
          <w:lang w:val="kk"/>
        </w:rPr>
      </w:pPr>
      <w:r w:rsidRPr="002B726D">
        <w:rPr>
          <w:sz w:val="24"/>
          <w:szCs w:val="24"/>
          <w:lang w:val="kk"/>
        </w:rPr>
        <w:t>Долутегравир қабылдаған (плюс оңтайландырылған фондық ем) скрининг кезінде интеграза тежегіштеріне бастапқы генотиптік төзімділігі бар 30 пациентте емдеу нәтижесінде пайда болған мутациялар осы нәтижелерге сәйкес келді.</w:t>
      </w:r>
    </w:p>
    <w:p w14:paraId="6DAE74BE" w14:textId="77777777" w:rsidR="0076164B" w:rsidRPr="004F242D" w:rsidRDefault="00110385" w:rsidP="002B726D">
      <w:pPr>
        <w:pStyle w:val="ab"/>
        <w:spacing w:after="0"/>
        <w:ind w:right="-39"/>
        <w:jc w:val="both"/>
        <w:rPr>
          <w:rFonts w:eastAsia="MS Mincho"/>
          <w:i/>
          <w:color w:val="000000"/>
          <w:sz w:val="24"/>
          <w:szCs w:val="24"/>
          <w:lang w:val="kk"/>
        </w:rPr>
      </w:pPr>
      <w:r w:rsidRPr="002B726D">
        <w:rPr>
          <w:rFonts w:eastAsia="MS Mincho"/>
          <w:i/>
          <w:color w:val="000000"/>
          <w:sz w:val="24"/>
          <w:szCs w:val="24"/>
          <w:lang w:val="kk"/>
        </w:rPr>
        <w:t xml:space="preserve">Электрокардиограмма көрсеткіштеріне әсері </w:t>
      </w:r>
    </w:p>
    <w:p w14:paraId="58C18C84" w14:textId="77777777" w:rsidR="0076164B" w:rsidRPr="004F242D" w:rsidRDefault="00110385" w:rsidP="002B726D">
      <w:pPr>
        <w:pStyle w:val="ab"/>
        <w:spacing w:after="0"/>
        <w:ind w:right="-39"/>
        <w:jc w:val="both"/>
        <w:rPr>
          <w:sz w:val="24"/>
          <w:szCs w:val="24"/>
          <w:lang w:val="kk"/>
        </w:rPr>
      </w:pPr>
      <w:r w:rsidRPr="002B726D">
        <w:rPr>
          <w:sz w:val="24"/>
          <w:szCs w:val="24"/>
          <w:lang w:val="kk"/>
        </w:rPr>
        <w:t>Клиникалық дозадан 3 есе жоғары дозаларда QTc аралығына ешқандай айтарлықтай әсер байқалмады.</w:t>
      </w:r>
    </w:p>
    <w:p w14:paraId="14388896" w14:textId="77777777" w:rsidR="00C153F2" w:rsidRPr="004F242D" w:rsidRDefault="00110385" w:rsidP="002B726D">
      <w:pPr>
        <w:autoSpaceDE w:val="0"/>
        <w:autoSpaceDN w:val="0"/>
        <w:adjustRightInd w:val="0"/>
        <w:spacing w:after="0" w:line="240" w:lineRule="auto"/>
        <w:rPr>
          <w:rFonts w:ascii="Times New Roman" w:hAnsi="Times New Roman"/>
          <w:i/>
          <w:iCs/>
          <w:sz w:val="24"/>
          <w:szCs w:val="24"/>
          <w:lang w:val="kk" w:eastAsia="ru-RU"/>
        </w:rPr>
      </w:pPr>
      <w:r w:rsidRPr="002B726D">
        <w:rPr>
          <w:rFonts w:ascii="Times New Roman" w:hAnsi="Times New Roman"/>
          <w:i/>
          <w:iCs/>
          <w:sz w:val="24"/>
          <w:szCs w:val="24"/>
          <w:lang w:val="kk" w:eastAsia="ru-RU"/>
        </w:rPr>
        <w:t>Клиникалық тиімділігі және қауіпсіздігі</w:t>
      </w:r>
    </w:p>
    <w:p w14:paraId="57DC93CB" w14:textId="77777777"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u w:val="single"/>
          <w:lang w:val="kk" w:eastAsia="ru-RU"/>
        </w:rPr>
      </w:pPr>
      <w:r w:rsidRPr="002B726D">
        <w:rPr>
          <w:rFonts w:ascii="Times New Roman" w:eastAsia="MS Mincho" w:hAnsi="Times New Roman"/>
          <w:i/>
          <w:color w:val="000000"/>
          <w:sz w:val="24"/>
          <w:szCs w:val="24"/>
          <w:u w:val="single"/>
          <w:lang w:val="kk" w:eastAsia="ru-RU"/>
        </w:rPr>
        <w:t>Бұрын ем қабылдамаған пациенттер</w:t>
      </w:r>
    </w:p>
    <w:p w14:paraId="441EC084" w14:textId="77777777" w:rsidR="000D70A6" w:rsidRPr="004F242D" w:rsidRDefault="00110385" w:rsidP="002B726D">
      <w:pPr>
        <w:pStyle w:val="ab"/>
        <w:spacing w:after="0"/>
        <w:ind w:right="-39"/>
        <w:jc w:val="both"/>
        <w:rPr>
          <w:sz w:val="24"/>
          <w:szCs w:val="24"/>
          <w:lang w:val="kk"/>
        </w:rPr>
      </w:pPr>
      <w:r w:rsidRPr="002B726D">
        <w:rPr>
          <w:sz w:val="24"/>
          <w:szCs w:val="24"/>
          <w:lang w:val="kk"/>
        </w:rPr>
        <w:t>Долутегравирдің тиімділігі екі рандомизацияланған халықаралық салыстырмалы жасырын белсенді бақыланатын зерттеу бойынша 96 апталық деректерді талдауға негізделген. Бұл 96 апталық ашық рандомизацияланған және белсенді бақыланатын зерттеудің деректерімен және 144 аптаға дейінгі бір зерттеудің қосымша ашық фазалық деректерімен расталады. Осы зерттеулерде емдеу барысында Долутегравир қабылдаған пациенттерде интеграза немесе нуклеозидті кері транскриптаза тежегіштерімен емдеу нәтижесінде пайда болатын бастапқы резистенттілік жағдайлары байқалмады. Абакавирмен/ламивудинмен немесе Тенофовир дизопроксилімен/Эмтрицитабинмен күніне бір рет 50 мг дозада Долутегравирді қабылдаған ем қабылдамаған АИТВ-инфекциясы бар ересек пациенттерде вирустық жүктеме (АИТВ-1 РНҚ) 96 апталық емдеуден кейін пациенттердің 80%-ында 50 көшірме/мл-ге дейін төмендеді және 144 аптадан кейін бір зерттеуде 71% құрады. Вирустық супрессия салыстыру топтарына қарағанда бірдей немесе үлкен болды.</w:t>
      </w:r>
    </w:p>
    <w:p w14:paraId="6ACC65C3" w14:textId="77777777" w:rsidR="0076164B" w:rsidRPr="004F242D" w:rsidRDefault="00110385" w:rsidP="002B726D">
      <w:pPr>
        <w:pStyle w:val="ab"/>
        <w:spacing w:after="0"/>
        <w:ind w:right="-39"/>
        <w:jc w:val="both"/>
        <w:rPr>
          <w:sz w:val="24"/>
          <w:szCs w:val="24"/>
          <w:lang w:val="kk"/>
        </w:rPr>
      </w:pPr>
      <w:r w:rsidRPr="002B726D">
        <w:rPr>
          <w:i/>
          <w:sz w:val="24"/>
          <w:szCs w:val="24"/>
          <w:u w:val="single"/>
          <w:lang w:val="kk"/>
        </w:rPr>
        <w:t>Интеграза тежегішін қоспаған сызбалар бойынша бұрын ем қабылдаған пациенттер</w:t>
      </w:r>
    </w:p>
    <w:p w14:paraId="3E68D390" w14:textId="5E76DC89" w:rsidR="0076164B" w:rsidRPr="004F242D" w:rsidRDefault="00110385" w:rsidP="002B726D">
      <w:pPr>
        <w:pStyle w:val="ab"/>
        <w:spacing w:after="0"/>
        <w:ind w:right="-39"/>
        <w:jc w:val="both"/>
        <w:rPr>
          <w:sz w:val="24"/>
          <w:szCs w:val="24"/>
          <w:lang w:val="kk"/>
        </w:rPr>
      </w:pPr>
      <w:r w:rsidRPr="002B726D">
        <w:rPr>
          <w:sz w:val="24"/>
          <w:szCs w:val="24"/>
          <w:lang w:val="kk"/>
        </w:rPr>
        <w:t xml:space="preserve">Бір зерттеуге бұрын </w:t>
      </w:r>
      <w:r w:rsidR="000F5782">
        <w:rPr>
          <w:sz w:val="24"/>
          <w:szCs w:val="24"/>
          <w:lang w:val="kk"/>
        </w:rPr>
        <w:t>ретровирусқа қарсы</w:t>
      </w:r>
      <w:r w:rsidRPr="002B726D">
        <w:rPr>
          <w:sz w:val="24"/>
          <w:szCs w:val="24"/>
          <w:lang w:val="kk"/>
        </w:rPr>
        <w:t xml:space="preserve"> ем қабылдаған АИТВ-1 бар 719 ересек пациент қатысты. Пациенттер күніне бір рет 50 мг дозада Долутегравирді немесе 2 </w:t>
      </w:r>
      <w:r w:rsidR="000F5782">
        <w:rPr>
          <w:sz w:val="24"/>
          <w:szCs w:val="24"/>
          <w:lang w:val="kk"/>
        </w:rPr>
        <w:t xml:space="preserve">ретровирусқа </w:t>
      </w:r>
      <w:r w:rsidR="000F5782">
        <w:rPr>
          <w:sz w:val="24"/>
          <w:szCs w:val="24"/>
          <w:lang w:val="kk"/>
        </w:rPr>
        <w:lastRenderedPageBreak/>
        <w:t>қарсы</w:t>
      </w:r>
      <w:r w:rsidRPr="002B726D">
        <w:rPr>
          <w:sz w:val="24"/>
          <w:szCs w:val="24"/>
          <w:lang w:val="kk"/>
        </w:rPr>
        <w:t xml:space="preserve"> препаратты қамтитын зерттеуші таңдаған фондық режимі бойынша күніне екі рет 400 мг дозада Ралтегравирді қабылдады. 48 аптадан кейін вирустық жүктеме құрамында Ралтегравир бар біріктірілімді қабылдаған пациенттердің 64% салыстырғанда, құрамында Долутегравир бар біріктірілімлі қабылдаған пациенттердің 71%-ында 50 көшірме/мл-ге дейін төмендеді.</w:t>
      </w:r>
    </w:p>
    <w:p w14:paraId="5689208A" w14:textId="77777777" w:rsidR="00070A5A" w:rsidRPr="004F242D" w:rsidRDefault="00110385" w:rsidP="002B726D">
      <w:pPr>
        <w:pStyle w:val="ab"/>
        <w:spacing w:after="0"/>
        <w:ind w:right="-39"/>
        <w:jc w:val="both"/>
        <w:rPr>
          <w:i/>
          <w:sz w:val="24"/>
          <w:szCs w:val="24"/>
          <w:lang w:val="kk"/>
        </w:rPr>
      </w:pPr>
      <w:r w:rsidRPr="002B726D">
        <w:rPr>
          <w:i/>
          <w:sz w:val="24"/>
          <w:szCs w:val="24"/>
          <w:u w:val="single"/>
          <w:lang w:val="kk"/>
        </w:rPr>
        <w:t>Интеграза тежегіші жұмыс істемеген пациенттер (интеграза тежегіштеріне резистентті АИТВ-1 бар пациенттер</w:t>
      </w:r>
      <w:r w:rsidRPr="002B726D">
        <w:rPr>
          <w:i/>
          <w:sz w:val="24"/>
          <w:szCs w:val="24"/>
          <w:lang w:val="kk"/>
        </w:rPr>
        <w:t>)</w:t>
      </w:r>
    </w:p>
    <w:p w14:paraId="65B2372E" w14:textId="69662F10" w:rsidR="0076164B" w:rsidRPr="004F242D" w:rsidRDefault="00110385" w:rsidP="002B726D">
      <w:pPr>
        <w:pStyle w:val="ab"/>
        <w:spacing w:after="0"/>
        <w:ind w:right="-39"/>
        <w:jc w:val="both"/>
        <w:rPr>
          <w:sz w:val="24"/>
          <w:szCs w:val="24"/>
          <w:lang w:val="kk"/>
        </w:rPr>
      </w:pPr>
      <w:r w:rsidRPr="002B726D">
        <w:rPr>
          <w:sz w:val="24"/>
          <w:szCs w:val="24"/>
          <w:lang w:val="kk"/>
        </w:rPr>
        <w:t xml:space="preserve">Бір зерттеуге </w:t>
      </w:r>
      <w:r w:rsidR="000F5782">
        <w:rPr>
          <w:sz w:val="24"/>
          <w:szCs w:val="24"/>
          <w:lang w:val="kk"/>
        </w:rPr>
        <w:t>ретровирусқа қарсы</w:t>
      </w:r>
      <w:r w:rsidRPr="002B726D">
        <w:rPr>
          <w:sz w:val="24"/>
          <w:szCs w:val="24"/>
          <w:lang w:val="kk"/>
        </w:rPr>
        <w:t xml:space="preserve"> емдеу нәтиже бермеген және Ралтегравирге, Элвитегравирге немесе екі препаратқа резистенттілік дамыған АИТВ-1 бар 183 ересек пациент қатысты. 48 аптадан кейін Долутегравирмен күніне екі рет 50 мг дозада емдеуден кейін және оңтайландырылған фондық ем кезінде пациенттердің 63%-ында вирустық жүктеме 50 көшірме/мл-ден кем болды. Q148 мутациясы бар пациенттерде тиімділік төмен болды, әсіресе ол екі немесе одан да көп салдарлы мутациялармен қатар жүрсе.</w:t>
      </w:r>
    </w:p>
    <w:p w14:paraId="00FBD2E1" w14:textId="77777777" w:rsidR="0076164B" w:rsidRPr="004F242D" w:rsidRDefault="00110385" w:rsidP="002B726D">
      <w:pPr>
        <w:pStyle w:val="ab"/>
        <w:spacing w:after="0"/>
        <w:ind w:right="-39"/>
        <w:jc w:val="both"/>
        <w:rPr>
          <w:sz w:val="24"/>
          <w:szCs w:val="24"/>
          <w:lang w:val="kk"/>
        </w:rPr>
      </w:pPr>
      <w:r w:rsidRPr="002B726D">
        <w:rPr>
          <w:sz w:val="24"/>
          <w:szCs w:val="24"/>
          <w:lang w:val="kk"/>
        </w:rPr>
        <w:t>Басқа зерттеуге интеграза тежегіштеріне бастапқы генотиптік төзімділігі бар АИТВ-1 инфекциясы бар 30 ересек пациент қатысты. Пациенттер күніне екі рет 50 мг Долутегравирді немесе 7 күн бойы ағымдағы тиімсіз сызба бойынша плацебо қабылдады. 8-ші күннің бастапқы соңғы нүктесі күніне екі рет 50 мг дозадағы Долутегравирдің плацебоға қарағанда тиімдірек екенін көрсетті, қан плазмасындағы АИТВ-1 РНҚ бастапқы деңгейімен салыстырғанда түзетілген орташа емдеу айырмашылығымен -1.2 log10 көшірме/мл. Барлық пациенттерді күніне екі рет 50 мг Долутегравирмен емдегеннен кейін және оңтайландырылған фондық емнен кейін 48-ші аптадағы пациенттердің 40%-ында 50 көшірме/мл-ден кем болды.</w:t>
      </w:r>
    </w:p>
    <w:p w14:paraId="57D5BC2E" w14:textId="77777777" w:rsidR="0076164B" w:rsidRPr="004F242D" w:rsidRDefault="00110385" w:rsidP="002B726D">
      <w:pPr>
        <w:pStyle w:val="ab"/>
        <w:spacing w:after="0"/>
        <w:ind w:right="-39"/>
        <w:jc w:val="both"/>
        <w:rPr>
          <w:sz w:val="24"/>
          <w:szCs w:val="24"/>
          <w:u w:val="single"/>
          <w:lang w:val="kk"/>
        </w:rPr>
      </w:pPr>
      <w:r w:rsidRPr="002B726D">
        <w:rPr>
          <w:i/>
          <w:sz w:val="24"/>
          <w:szCs w:val="24"/>
          <w:u w:val="single"/>
          <w:lang w:val="kk"/>
        </w:rPr>
        <w:t>Бала жасындағы пациенттер</w:t>
      </w:r>
    </w:p>
    <w:p w14:paraId="3DA124A0" w14:textId="4B7F11E1" w:rsidR="005F1713"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kk"/>
        </w:rPr>
      </w:pPr>
      <w:r w:rsidRPr="002B726D">
        <w:rPr>
          <w:rFonts w:ascii="Times New Roman" w:hAnsi="Times New Roman"/>
          <w:sz w:val="24"/>
          <w:szCs w:val="24"/>
          <w:lang w:val="kk"/>
        </w:rPr>
        <w:t xml:space="preserve">18 жасқа дейінгі балалар мен жасөспірімдер арасында жүргізілген зерттеу басқа </w:t>
      </w:r>
      <w:r w:rsidR="000F5782">
        <w:rPr>
          <w:rFonts w:ascii="Times New Roman" w:hAnsi="Times New Roman"/>
          <w:sz w:val="24"/>
          <w:szCs w:val="24"/>
          <w:lang w:val="kk"/>
        </w:rPr>
        <w:t>ретровирусқа қарсы</w:t>
      </w:r>
      <w:r w:rsidRPr="002B726D">
        <w:rPr>
          <w:rFonts w:ascii="Times New Roman" w:hAnsi="Times New Roman"/>
          <w:sz w:val="24"/>
          <w:szCs w:val="24"/>
          <w:lang w:val="kk"/>
        </w:rPr>
        <w:t xml:space="preserve"> препараттармен біріктірілімде күнделікті шамамен 1 мг/кг дозада тағайындалған Долутегравирдің фармакокинетикасын, жағушылығын және тиімділігін зерттеді. Пациенттер әрқайсысы 23 пациенттен тұратын екі когортқа бөлінді; бірінші когортқа 12-ден 18 жасқа дейінгі жасөспірімдер кірді, ал екіншісіне - 6-дан 12 жасқа дейінгі пациенттер. 24 аптадан кейін вирустық жүктеме бірінші когорттағы пациенттердің 70%-ында және екінші когорттағы пациенттердің 61%-ында 50 көшірме/мл-ден аз болды.</w:t>
      </w:r>
    </w:p>
    <w:p w14:paraId="6A06F35A" w14:textId="77777777" w:rsidR="0076164B" w:rsidRPr="004F242D" w:rsidRDefault="0076164B" w:rsidP="002B726D">
      <w:pPr>
        <w:autoSpaceDE w:val="0"/>
        <w:autoSpaceDN w:val="0"/>
        <w:adjustRightInd w:val="0"/>
        <w:spacing w:after="0" w:line="240" w:lineRule="auto"/>
        <w:rPr>
          <w:rFonts w:ascii="Times New Roman" w:hAnsi="Times New Roman"/>
          <w:b/>
          <w:sz w:val="24"/>
          <w:szCs w:val="24"/>
          <w:lang w:val="kk" w:eastAsia="ru-RU"/>
        </w:rPr>
      </w:pPr>
    </w:p>
    <w:p w14:paraId="27B2ACBF" w14:textId="77777777" w:rsidR="00C153F2" w:rsidRPr="004F242D" w:rsidRDefault="00110385" w:rsidP="002B726D">
      <w:pPr>
        <w:autoSpaceDE w:val="0"/>
        <w:autoSpaceDN w:val="0"/>
        <w:adjustRightInd w:val="0"/>
        <w:spacing w:after="0" w:line="240" w:lineRule="auto"/>
        <w:rPr>
          <w:rFonts w:ascii="Times New Roman" w:eastAsia="TimesNewRomanPSMT" w:hAnsi="Times New Roman"/>
          <w:b/>
          <w:sz w:val="24"/>
          <w:szCs w:val="24"/>
          <w:lang w:val="kk" w:eastAsia="ru-RU"/>
        </w:rPr>
      </w:pPr>
      <w:r w:rsidRPr="002B726D">
        <w:rPr>
          <w:rFonts w:ascii="Times New Roman" w:hAnsi="Times New Roman"/>
          <w:b/>
          <w:sz w:val="24"/>
          <w:szCs w:val="24"/>
          <w:lang w:val="kk" w:eastAsia="ru-RU"/>
        </w:rPr>
        <w:t>5.2 Фармакокинетикалық қасиеттері</w:t>
      </w:r>
    </w:p>
    <w:p w14:paraId="0C99E831" w14:textId="77777777" w:rsidR="00070A5A" w:rsidRPr="004F242D" w:rsidRDefault="00110385" w:rsidP="002B726D">
      <w:pPr>
        <w:pStyle w:val="ab"/>
        <w:ind w:left="120" w:right="-39"/>
        <w:jc w:val="both"/>
        <w:rPr>
          <w:sz w:val="24"/>
          <w:szCs w:val="24"/>
          <w:lang w:val="kk"/>
        </w:rPr>
      </w:pPr>
      <w:r w:rsidRPr="002B726D">
        <w:rPr>
          <w:sz w:val="24"/>
          <w:szCs w:val="24"/>
          <w:lang w:val="kk"/>
        </w:rPr>
        <w:t>50 мг-ден таблеткалардың абсорбциясының сипаттамалары дені сау еріктілерде келесідей анықталды, төменде қараңыз:</w:t>
      </w:r>
    </w:p>
    <w:tbl>
      <w:tblPr>
        <w:tblStyle w:val="TableNormal0"/>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4675"/>
      </w:tblGrid>
      <w:tr w:rsidR="00363FC6" w:rsidRPr="00466938" w14:paraId="75B3D273" w14:textId="77777777" w:rsidTr="00A3236D">
        <w:trPr>
          <w:trHeight w:val="537"/>
        </w:trPr>
        <w:tc>
          <w:tcPr>
            <w:tcW w:w="4675" w:type="dxa"/>
          </w:tcPr>
          <w:p w14:paraId="076D5A40" w14:textId="77777777" w:rsidR="00070A5A" w:rsidRPr="002B726D" w:rsidRDefault="00110385"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kk"/>
              </w:rPr>
              <w:t>Сипаттамасы</w:t>
            </w:r>
          </w:p>
        </w:tc>
        <w:tc>
          <w:tcPr>
            <w:tcW w:w="4675" w:type="dxa"/>
          </w:tcPr>
          <w:p w14:paraId="092BF071" w14:textId="77777777" w:rsidR="00070A5A" w:rsidRPr="004F242D" w:rsidRDefault="00110385" w:rsidP="002B726D">
            <w:pPr>
              <w:pStyle w:val="TableParagraph"/>
              <w:ind w:right="567"/>
              <w:jc w:val="center"/>
              <w:rPr>
                <w:rFonts w:ascii="Times New Roman" w:hAnsi="Times New Roman" w:cs="Times New Roman"/>
                <w:b/>
                <w:sz w:val="24"/>
                <w:szCs w:val="24"/>
              </w:rPr>
            </w:pPr>
            <w:r w:rsidRPr="002B726D">
              <w:rPr>
                <w:rFonts w:ascii="Times New Roman" w:hAnsi="Times New Roman" w:cs="Times New Roman"/>
                <w:b/>
                <w:sz w:val="24"/>
                <w:szCs w:val="24"/>
                <w:lang w:val="kk"/>
              </w:rPr>
              <w:t>Орташа арифметикалық ± Стандартты ауытқу (Орташа геометриялық мәні)</w:t>
            </w:r>
          </w:p>
        </w:tc>
      </w:tr>
      <w:tr w:rsidR="00363FC6" w14:paraId="35DD126F" w14:textId="77777777" w:rsidTr="00A3236D">
        <w:trPr>
          <w:trHeight w:val="537"/>
        </w:trPr>
        <w:tc>
          <w:tcPr>
            <w:tcW w:w="4675" w:type="dxa"/>
          </w:tcPr>
          <w:p w14:paraId="0E9D76D9" w14:textId="77777777" w:rsidR="00070A5A" w:rsidRPr="004F242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t>Ең жоғары концентрация (C max)</w:t>
            </w:r>
          </w:p>
        </w:tc>
        <w:tc>
          <w:tcPr>
            <w:tcW w:w="4675" w:type="dxa"/>
          </w:tcPr>
          <w:p w14:paraId="49E51A0E" w14:textId="77777777" w:rsidR="00070A5A" w:rsidRPr="002B726D" w:rsidRDefault="00110385" w:rsidP="002B726D">
            <w:pPr>
              <w:pStyle w:val="TableParagraph"/>
              <w:ind w:left="1550"/>
              <w:rPr>
                <w:rFonts w:ascii="Times New Roman" w:hAnsi="Times New Roman" w:cs="Times New Roman"/>
                <w:sz w:val="24"/>
                <w:szCs w:val="24"/>
              </w:rPr>
            </w:pPr>
            <w:r w:rsidRPr="002B726D">
              <w:rPr>
                <w:rFonts w:ascii="Times New Roman" w:hAnsi="Times New Roman" w:cs="Times New Roman"/>
                <w:sz w:val="24"/>
                <w:szCs w:val="24"/>
                <w:lang w:val="kk"/>
              </w:rPr>
              <w:t>2.32 ± 0.65 мкг/мл</w:t>
            </w:r>
          </w:p>
          <w:p w14:paraId="75255FE7" w14:textId="77777777" w:rsidR="00070A5A" w:rsidRPr="002B726D" w:rsidRDefault="00110385" w:rsidP="002B726D">
            <w:pPr>
              <w:pStyle w:val="TableParagraph"/>
              <w:ind w:left="2076"/>
              <w:rPr>
                <w:rFonts w:ascii="Times New Roman" w:hAnsi="Times New Roman" w:cs="Times New Roman"/>
                <w:sz w:val="24"/>
                <w:szCs w:val="24"/>
              </w:rPr>
            </w:pPr>
            <w:r w:rsidRPr="002B726D">
              <w:rPr>
                <w:rFonts w:ascii="Times New Roman" w:hAnsi="Times New Roman" w:cs="Times New Roman"/>
                <w:sz w:val="24"/>
                <w:szCs w:val="24"/>
                <w:lang w:val="kk"/>
              </w:rPr>
              <w:t>(2.23)</w:t>
            </w:r>
          </w:p>
        </w:tc>
      </w:tr>
      <w:tr w:rsidR="00363FC6" w14:paraId="765AD430" w14:textId="77777777" w:rsidTr="00A3236D">
        <w:trPr>
          <w:trHeight w:val="537"/>
        </w:trPr>
        <w:tc>
          <w:tcPr>
            <w:tcW w:w="4675" w:type="dxa"/>
          </w:tcPr>
          <w:p w14:paraId="7D190D5A" w14:textId="77777777" w:rsidR="00070A5A"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t xml:space="preserve">Қисық астындағы аудан (AUC 0 -∞),  </w:t>
            </w:r>
          </w:p>
          <w:p w14:paraId="45223E84" w14:textId="77777777" w:rsidR="00070A5A"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t>абсорбция дәрежелерін өлшеу</w:t>
            </w:r>
          </w:p>
        </w:tc>
        <w:tc>
          <w:tcPr>
            <w:tcW w:w="4675" w:type="dxa"/>
          </w:tcPr>
          <w:p w14:paraId="4DC51B81" w14:textId="77777777" w:rsidR="00070A5A" w:rsidRPr="002B726D" w:rsidRDefault="00110385" w:rsidP="002B726D">
            <w:pPr>
              <w:pStyle w:val="TableParagraph"/>
              <w:ind w:left="1463"/>
              <w:rPr>
                <w:rFonts w:ascii="Times New Roman" w:hAnsi="Times New Roman" w:cs="Times New Roman"/>
                <w:sz w:val="24"/>
                <w:szCs w:val="24"/>
              </w:rPr>
            </w:pPr>
            <w:r w:rsidRPr="002B726D">
              <w:rPr>
                <w:rFonts w:ascii="Times New Roman" w:hAnsi="Times New Roman" w:cs="Times New Roman"/>
                <w:sz w:val="24"/>
                <w:szCs w:val="24"/>
                <w:lang w:val="kk"/>
              </w:rPr>
              <w:t>45.7 ± 15.4 мкг.сағ/мл</w:t>
            </w:r>
          </w:p>
          <w:p w14:paraId="1DBCFDA1" w14:textId="77777777" w:rsidR="00070A5A" w:rsidRPr="002B726D" w:rsidRDefault="00110385" w:rsidP="002B726D">
            <w:pPr>
              <w:pStyle w:val="TableParagraph"/>
              <w:ind w:left="2076"/>
              <w:rPr>
                <w:rFonts w:ascii="Times New Roman" w:hAnsi="Times New Roman" w:cs="Times New Roman"/>
                <w:sz w:val="24"/>
                <w:szCs w:val="24"/>
              </w:rPr>
            </w:pPr>
            <w:r w:rsidRPr="002B726D">
              <w:rPr>
                <w:rFonts w:ascii="Times New Roman" w:hAnsi="Times New Roman" w:cs="Times New Roman"/>
                <w:sz w:val="24"/>
                <w:szCs w:val="24"/>
                <w:lang w:val="kk"/>
              </w:rPr>
              <w:t>(42.8)</w:t>
            </w:r>
          </w:p>
        </w:tc>
      </w:tr>
      <w:tr w:rsidR="00363FC6" w14:paraId="5B920348" w14:textId="77777777" w:rsidTr="00A3236D">
        <w:trPr>
          <w:trHeight w:val="339"/>
        </w:trPr>
        <w:tc>
          <w:tcPr>
            <w:tcW w:w="4675" w:type="dxa"/>
          </w:tcPr>
          <w:p w14:paraId="158B3950" w14:textId="77777777" w:rsidR="00070A5A"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t>Ең жоғары концентрацияға жету уақыты (Т max)</w:t>
            </w:r>
          </w:p>
        </w:tc>
        <w:tc>
          <w:tcPr>
            <w:tcW w:w="4675" w:type="dxa"/>
          </w:tcPr>
          <w:p w14:paraId="19227FEA" w14:textId="77777777" w:rsidR="00070A5A" w:rsidRPr="002B726D" w:rsidRDefault="00110385" w:rsidP="002B726D">
            <w:pPr>
              <w:pStyle w:val="TableParagraph"/>
              <w:ind w:left="1562"/>
              <w:rPr>
                <w:rFonts w:ascii="Times New Roman" w:hAnsi="Times New Roman" w:cs="Times New Roman"/>
                <w:sz w:val="24"/>
                <w:szCs w:val="24"/>
              </w:rPr>
            </w:pPr>
            <w:r w:rsidRPr="002B726D">
              <w:rPr>
                <w:rFonts w:ascii="Times New Roman" w:hAnsi="Times New Roman" w:cs="Times New Roman"/>
                <w:sz w:val="24"/>
                <w:szCs w:val="24"/>
                <w:lang w:val="kk"/>
              </w:rPr>
              <w:t>2.50 ± 1.51 сағат</w:t>
            </w:r>
          </w:p>
        </w:tc>
      </w:tr>
    </w:tbl>
    <w:p w14:paraId="0B94C1BE" w14:textId="77777777" w:rsidR="00070A5A" w:rsidRPr="002B726D" w:rsidRDefault="00070A5A" w:rsidP="002B726D">
      <w:pPr>
        <w:pStyle w:val="ab"/>
        <w:ind w:left="120" w:right="-39"/>
        <w:jc w:val="both"/>
        <w:rPr>
          <w:sz w:val="24"/>
          <w:szCs w:val="24"/>
          <w:lang w:val="ru"/>
        </w:rPr>
      </w:pPr>
    </w:p>
    <w:p w14:paraId="64D94EAB" w14:textId="77777777" w:rsidR="00070A5A" w:rsidRPr="002B726D" w:rsidRDefault="00070A5A" w:rsidP="002B726D">
      <w:pPr>
        <w:pStyle w:val="ab"/>
        <w:ind w:left="120" w:right="-39"/>
        <w:jc w:val="both"/>
        <w:rPr>
          <w:sz w:val="24"/>
          <w:szCs w:val="24"/>
          <w:lang w:val="ru"/>
        </w:rPr>
      </w:pPr>
    </w:p>
    <w:p w14:paraId="7FABDC3F" w14:textId="77777777" w:rsidR="00070A5A" w:rsidRPr="002B726D" w:rsidRDefault="00070A5A" w:rsidP="002B726D">
      <w:pPr>
        <w:pStyle w:val="ab"/>
        <w:ind w:left="120" w:right="-39"/>
        <w:jc w:val="both"/>
        <w:rPr>
          <w:sz w:val="24"/>
          <w:szCs w:val="24"/>
          <w:lang w:val="ru"/>
        </w:rPr>
        <w:sectPr w:rsidR="00070A5A" w:rsidRPr="002B726D" w:rsidSect="00A3236D">
          <w:pgSz w:w="12240" w:h="15840"/>
          <w:pgMar w:top="1134" w:right="1134" w:bottom="1134" w:left="1701" w:header="720" w:footer="720" w:gutter="0"/>
          <w:cols w:space="720"/>
        </w:sectPr>
      </w:pPr>
    </w:p>
    <w:p w14:paraId="7F2D4CD3" w14:textId="77777777" w:rsidR="0076164B" w:rsidRPr="002B726D" w:rsidRDefault="0076164B" w:rsidP="002B726D">
      <w:pPr>
        <w:pStyle w:val="ab"/>
        <w:spacing w:before="4"/>
        <w:rPr>
          <w:sz w:val="24"/>
          <w:szCs w:val="24"/>
        </w:rPr>
      </w:pPr>
    </w:p>
    <w:p w14:paraId="07E9493F" w14:textId="77777777" w:rsidR="0076164B" w:rsidRPr="002B726D" w:rsidRDefault="00110385" w:rsidP="002B726D">
      <w:pPr>
        <w:pStyle w:val="ab"/>
        <w:spacing w:before="56"/>
        <w:ind w:left="120"/>
        <w:jc w:val="center"/>
        <w:rPr>
          <w:sz w:val="24"/>
          <w:szCs w:val="24"/>
        </w:rPr>
      </w:pPr>
      <w:r w:rsidRPr="002B726D">
        <w:rPr>
          <w:sz w:val="24"/>
          <w:szCs w:val="24"/>
          <w:lang w:val="kk"/>
        </w:rPr>
        <w:t>Долутегравирдің фармакокинетикасы</w:t>
      </w:r>
    </w:p>
    <w:p w14:paraId="1BAB9C7A" w14:textId="77777777" w:rsidR="0076164B" w:rsidRPr="002B726D" w:rsidRDefault="0076164B" w:rsidP="002B726D">
      <w:pPr>
        <w:pStyle w:val="ab"/>
        <w:spacing w:before="1"/>
        <w:rPr>
          <w:sz w:val="24"/>
          <w:szCs w:val="24"/>
        </w:rPr>
      </w:pPr>
    </w:p>
    <w:tbl>
      <w:tblPr>
        <w:tblStyle w:val="TableNormal0"/>
        <w:tblW w:w="9351"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113"/>
        <w:gridCol w:w="1608"/>
        <w:gridCol w:w="1606"/>
        <w:gridCol w:w="1608"/>
        <w:gridCol w:w="1608"/>
        <w:gridCol w:w="113"/>
      </w:tblGrid>
      <w:tr w:rsidR="00363FC6" w14:paraId="39394F8B" w14:textId="77777777" w:rsidTr="004F242D">
        <w:trPr>
          <w:trHeight w:val="268"/>
        </w:trPr>
        <w:tc>
          <w:tcPr>
            <w:tcW w:w="2695" w:type="dxa"/>
          </w:tcPr>
          <w:p w14:paraId="219EBCB4" w14:textId="77777777" w:rsidR="0076164B" w:rsidRPr="002B726D" w:rsidRDefault="0076164B" w:rsidP="002B726D">
            <w:pPr>
              <w:pStyle w:val="TableParagraph"/>
              <w:rPr>
                <w:rFonts w:ascii="Times New Roman" w:hAnsi="Times New Roman" w:cs="Times New Roman"/>
                <w:sz w:val="24"/>
                <w:szCs w:val="24"/>
              </w:rPr>
            </w:pPr>
            <w:bookmarkStart w:id="12" w:name="_Hlk159505814"/>
          </w:p>
        </w:tc>
        <w:tc>
          <w:tcPr>
            <w:tcW w:w="6656" w:type="dxa"/>
            <w:gridSpan w:val="6"/>
          </w:tcPr>
          <w:p w14:paraId="61BA0AB3" w14:textId="77777777" w:rsidR="0076164B" w:rsidRPr="002B726D" w:rsidRDefault="00110385" w:rsidP="002B726D">
            <w:pPr>
              <w:pStyle w:val="TableParagraph"/>
              <w:rPr>
                <w:rFonts w:ascii="Times New Roman" w:hAnsi="Times New Roman" w:cs="Times New Roman"/>
                <w:b/>
                <w:sz w:val="24"/>
                <w:szCs w:val="24"/>
              </w:rPr>
            </w:pPr>
            <w:r w:rsidRPr="002B726D">
              <w:rPr>
                <w:rFonts w:ascii="Times New Roman" w:hAnsi="Times New Roman" w:cs="Times New Roman"/>
                <w:b/>
                <w:sz w:val="24"/>
                <w:szCs w:val="24"/>
                <w:lang w:val="kk"/>
              </w:rPr>
              <w:t>Долутегравир</w:t>
            </w:r>
          </w:p>
        </w:tc>
      </w:tr>
      <w:tr w:rsidR="00363FC6" w14:paraId="21291832" w14:textId="77777777" w:rsidTr="004F242D">
        <w:trPr>
          <w:trHeight w:val="268"/>
        </w:trPr>
        <w:tc>
          <w:tcPr>
            <w:tcW w:w="9351" w:type="dxa"/>
            <w:gridSpan w:val="7"/>
          </w:tcPr>
          <w:p w14:paraId="66AD4B28" w14:textId="77777777" w:rsidR="0076164B" w:rsidRPr="002B726D" w:rsidRDefault="00110385"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kk"/>
              </w:rPr>
              <w:t>Жалпы ақпарат</w:t>
            </w:r>
          </w:p>
        </w:tc>
      </w:tr>
      <w:tr w:rsidR="00363FC6" w14:paraId="71D15AAF" w14:textId="77777777" w:rsidTr="004F242D">
        <w:trPr>
          <w:trHeight w:val="537"/>
        </w:trPr>
        <w:tc>
          <w:tcPr>
            <w:tcW w:w="2695" w:type="dxa"/>
          </w:tcPr>
          <w:p w14:paraId="409207C3" w14:textId="77777777" w:rsidR="0076164B" w:rsidRPr="002B726D" w:rsidRDefault="0076164B" w:rsidP="002B726D">
            <w:pPr>
              <w:pStyle w:val="TableParagraph"/>
              <w:rPr>
                <w:rFonts w:ascii="Times New Roman" w:hAnsi="Times New Roman" w:cs="Times New Roman"/>
                <w:sz w:val="24"/>
                <w:szCs w:val="24"/>
              </w:rPr>
            </w:pPr>
          </w:p>
        </w:tc>
        <w:tc>
          <w:tcPr>
            <w:tcW w:w="6656" w:type="dxa"/>
            <w:gridSpan w:val="6"/>
          </w:tcPr>
          <w:p w14:paraId="3D409643" w14:textId="77777777" w:rsidR="0076164B" w:rsidRPr="002B726D" w:rsidRDefault="00110385"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kk"/>
              </w:rPr>
              <w:t>Фармакокинетикасы дені сау және АИТВ жұқтырған субъектілерге ұқсас. Төменнен орташаға дейінгі фармакинетикалық өзгергіштік</w:t>
            </w:r>
          </w:p>
        </w:tc>
      </w:tr>
      <w:tr w:rsidR="00363FC6" w14:paraId="6E1881F6" w14:textId="77777777" w:rsidTr="004F242D">
        <w:trPr>
          <w:trHeight w:val="268"/>
        </w:trPr>
        <w:tc>
          <w:tcPr>
            <w:tcW w:w="2695" w:type="dxa"/>
          </w:tcPr>
          <w:p w14:paraId="0790DD52" w14:textId="77777777" w:rsidR="0076164B" w:rsidRPr="002B726D" w:rsidRDefault="00110385"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kk"/>
              </w:rPr>
              <w:t xml:space="preserve">Абсорбциясы </w:t>
            </w:r>
          </w:p>
        </w:tc>
        <w:tc>
          <w:tcPr>
            <w:tcW w:w="6656" w:type="dxa"/>
            <w:gridSpan w:val="6"/>
          </w:tcPr>
          <w:p w14:paraId="5B873C13" w14:textId="77777777" w:rsidR="0076164B" w:rsidRPr="002B726D" w:rsidRDefault="0076164B" w:rsidP="002B726D">
            <w:pPr>
              <w:pStyle w:val="TableParagraph"/>
              <w:rPr>
                <w:rFonts w:ascii="Times New Roman" w:hAnsi="Times New Roman" w:cs="Times New Roman"/>
                <w:sz w:val="24"/>
                <w:szCs w:val="24"/>
              </w:rPr>
            </w:pPr>
          </w:p>
        </w:tc>
      </w:tr>
      <w:tr w:rsidR="00363FC6" w14:paraId="0C1A7DE7" w14:textId="77777777" w:rsidTr="004F242D">
        <w:trPr>
          <w:trHeight w:val="268"/>
        </w:trPr>
        <w:tc>
          <w:tcPr>
            <w:tcW w:w="2695" w:type="dxa"/>
          </w:tcPr>
          <w:p w14:paraId="3D3EAB23"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Абсолютті биожетімділігі</w:t>
            </w:r>
          </w:p>
        </w:tc>
        <w:tc>
          <w:tcPr>
            <w:tcW w:w="6656" w:type="dxa"/>
            <w:gridSpan w:val="6"/>
          </w:tcPr>
          <w:p w14:paraId="28381F6E" w14:textId="77777777" w:rsidR="0076164B" w:rsidRPr="002B726D" w:rsidRDefault="00110385"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kk"/>
              </w:rPr>
              <w:t>Белгісіз</w:t>
            </w:r>
          </w:p>
        </w:tc>
      </w:tr>
      <w:tr w:rsidR="00363FC6" w14:paraId="4704E6F6" w14:textId="77777777" w:rsidTr="004F242D">
        <w:trPr>
          <w:trHeight w:val="263"/>
        </w:trPr>
        <w:tc>
          <w:tcPr>
            <w:tcW w:w="2695" w:type="dxa"/>
          </w:tcPr>
          <w:p w14:paraId="6F5CD092"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Ішке қабылдаған кезде биожетімділігі</w:t>
            </w:r>
          </w:p>
        </w:tc>
        <w:tc>
          <w:tcPr>
            <w:tcW w:w="6656" w:type="dxa"/>
            <w:gridSpan w:val="6"/>
            <w:tcBorders>
              <w:bottom w:val="single" w:sz="8" w:space="0" w:color="000000"/>
            </w:tcBorders>
          </w:tcPr>
          <w:p w14:paraId="56BA6015" w14:textId="77777777" w:rsidR="0076164B" w:rsidRPr="002B726D" w:rsidRDefault="00110385"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kk"/>
              </w:rPr>
              <w:t>Кемінде 32%</w:t>
            </w:r>
          </w:p>
        </w:tc>
      </w:tr>
      <w:tr w:rsidR="00363FC6" w14:paraId="71AA52AC" w14:textId="77777777" w:rsidTr="004F242D">
        <w:trPr>
          <w:trHeight w:val="272"/>
        </w:trPr>
        <w:tc>
          <w:tcPr>
            <w:tcW w:w="2695" w:type="dxa"/>
            <w:vMerge w:val="restart"/>
          </w:tcPr>
          <w:p w14:paraId="221D4356"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Азық-түлік әсері</w:t>
            </w:r>
          </w:p>
        </w:tc>
        <w:tc>
          <w:tcPr>
            <w:tcW w:w="113" w:type="dxa"/>
            <w:vMerge w:val="restart"/>
            <w:tcBorders>
              <w:bottom w:val="nil"/>
            </w:tcBorders>
          </w:tcPr>
          <w:p w14:paraId="57ACF728" w14:textId="77777777" w:rsidR="0076164B" w:rsidRPr="002B726D" w:rsidRDefault="0076164B" w:rsidP="002B726D">
            <w:pPr>
              <w:pStyle w:val="TableParagraph"/>
              <w:rPr>
                <w:rFonts w:ascii="Times New Roman" w:hAnsi="Times New Roman" w:cs="Times New Roman"/>
                <w:sz w:val="24"/>
                <w:szCs w:val="24"/>
              </w:rPr>
            </w:pPr>
          </w:p>
        </w:tc>
        <w:tc>
          <w:tcPr>
            <w:tcW w:w="1608" w:type="dxa"/>
            <w:tcBorders>
              <w:top w:val="single" w:sz="8" w:space="0" w:color="000000"/>
            </w:tcBorders>
          </w:tcPr>
          <w:p w14:paraId="2192AD39" w14:textId="77777777" w:rsidR="0076164B" w:rsidRPr="002B726D" w:rsidRDefault="0076164B" w:rsidP="002B726D">
            <w:pPr>
              <w:pStyle w:val="TableParagraph"/>
              <w:rPr>
                <w:rFonts w:ascii="Times New Roman" w:hAnsi="Times New Roman" w:cs="Times New Roman"/>
                <w:sz w:val="24"/>
                <w:szCs w:val="24"/>
              </w:rPr>
            </w:pPr>
          </w:p>
        </w:tc>
        <w:tc>
          <w:tcPr>
            <w:tcW w:w="1606" w:type="dxa"/>
            <w:tcBorders>
              <w:top w:val="single" w:sz="8" w:space="0" w:color="000000"/>
            </w:tcBorders>
          </w:tcPr>
          <w:p w14:paraId="130C2892" w14:textId="77777777" w:rsidR="0076164B" w:rsidRPr="002B726D" w:rsidRDefault="00110385" w:rsidP="002B726D">
            <w:pPr>
              <w:pStyle w:val="TableParagraph"/>
              <w:spacing w:before="3"/>
              <w:ind w:left="107"/>
              <w:rPr>
                <w:rFonts w:ascii="Times New Roman" w:hAnsi="Times New Roman" w:cs="Times New Roman"/>
                <w:sz w:val="24"/>
                <w:szCs w:val="24"/>
              </w:rPr>
            </w:pPr>
            <w:r w:rsidRPr="002B726D">
              <w:rPr>
                <w:rFonts w:ascii="Times New Roman" w:hAnsi="Times New Roman" w:cs="Times New Roman"/>
                <w:sz w:val="24"/>
                <w:szCs w:val="24"/>
                <w:lang w:val="kk"/>
              </w:rPr>
              <w:t>AUC(0-∞)</w:t>
            </w:r>
          </w:p>
        </w:tc>
        <w:tc>
          <w:tcPr>
            <w:tcW w:w="1608" w:type="dxa"/>
            <w:tcBorders>
              <w:top w:val="single" w:sz="8" w:space="0" w:color="000000"/>
            </w:tcBorders>
          </w:tcPr>
          <w:p w14:paraId="547D19BE" w14:textId="77777777" w:rsidR="0076164B" w:rsidRPr="002B726D" w:rsidRDefault="00110385" w:rsidP="002B726D">
            <w:pPr>
              <w:pStyle w:val="TableParagraph"/>
              <w:spacing w:before="3"/>
              <w:ind w:left="107"/>
              <w:rPr>
                <w:rFonts w:ascii="Times New Roman" w:hAnsi="Times New Roman" w:cs="Times New Roman"/>
                <w:sz w:val="24"/>
                <w:szCs w:val="24"/>
              </w:rPr>
            </w:pPr>
            <w:r w:rsidRPr="002B726D">
              <w:rPr>
                <w:rFonts w:ascii="Times New Roman" w:hAnsi="Times New Roman" w:cs="Times New Roman"/>
                <w:sz w:val="24"/>
                <w:szCs w:val="24"/>
                <w:lang w:val="kk"/>
              </w:rPr>
              <w:t>Cmax</w:t>
            </w:r>
          </w:p>
        </w:tc>
        <w:tc>
          <w:tcPr>
            <w:tcW w:w="1608" w:type="dxa"/>
            <w:tcBorders>
              <w:top w:val="single" w:sz="8" w:space="0" w:color="000000"/>
            </w:tcBorders>
          </w:tcPr>
          <w:p w14:paraId="5E516A69" w14:textId="77777777" w:rsidR="0076164B" w:rsidRPr="002B726D" w:rsidRDefault="00110385" w:rsidP="002B726D">
            <w:pPr>
              <w:pStyle w:val="TableParagraph"/>
              <w:spacing w:before="3"/>
              <w:ind w:left="107"/>
              <w:rPr>
                <w:rFonts w:ascii="Times New Roman" w:hAnsi="Times New Roman" w:cs="Times New Roman"/>
                <w:sz w:val="24"/>
                <w:szCs w:val="24"/>
              </w:rPr>
            </w:pPr>
            <w:r w:rsidRPr="002B726D">
              <w:rPr>
                <w:rFonts w:ascii="Times New Roman" w:hAnsi="Times New Roman" w:cs="Times New Roman"/>
                <w:sz w:val="24"/>
                <w:szCs w:val="24"/>
                <w:lang w:val="kk"/>
              </w:rPr>
              <w:t>Tmax</w:t>
            </w:r>
          </w:p>
        </w:tc>
        <w:tc>
          <w:tcPr>
            <w:tcW w:w="113" w:type="dxa"/>
            <w:tcBorders>
              <w:bottom w:val="nil"/>
            </w:tcBorders>
          </w:tcPr>
          <w:p w14:paraId="746C168F" w14:textId="77777777" w:rsidR="0076164B" w:rsidRPr="002B726D" w:rsidRDefault="0076164B" w:rsidP="002B726D">
            <w:pPr>
              <w:pStyle w:val="TableParagraph"/>
              <w:rPr>
                <w:rFonts w:ascii="Times New Roman" w:hAnsi="Times New Roman" w:cs="Times New Roman"/>
                <w:sz w:val="24"/>
                <w:szCs w:val="24"/>
              </w:rPr>
            </w:pPr>
          </w:p>
        </w:tc>
      </w:tr>
      <w:tr w:rsidR="00363FC6" w14:paraId="72CBEAC4" w14:textId="77777777" w:rsidTr="004F242D">
        <w:trPr>
          <w:trHeight w:val="268"/>
        </w:trPr>
        <w:tc>
          <w:tcPr>
            <w:tcW w:w="2695" w:type="dxa"/>
            <w:vMerge/>
            <w:tcBorders>
              <w:top w:val="nil"/>
            </w:tcBorders>
          </w:tcPr>
          <w:p w14:paraId="2E3291E3" w14:textId="77777777" w:rsidR="0076164B" w:rsidRPr="002B726D" w:rsidRDefault="0076164B" w:rsidP="002B726D">
            <w:pPr>
              <w:spacing w:line="240" w:lineRule="auto"/>
              <w:rPr>
                <w:rFonts w:ascii="Times New Roman" w:hAnsi="Times New Roman" w:cs="Times New Roman"/>
                <w:sz w:val="24"/>
                <w:szCs w:val="24"/>
              </w:rPr>
            </w:pPr>
          </w:p>
        </w:tc>
        <w:tc>
          <w:tcPr>
            <w:tcW w:w="113" w:type="dxa"/>
            <w:vMerge/>
            <w:tcBorders>
              <w:top w:val="nil"/>
              <w:bottom w:val="nil"/>
            </w:tcBorders>
          </w:tcPr>
          <w:p w14:paraId="65137F9D" w14:textId="77777777" w:rsidR="0076164B" w:rsidRPr="002B726D" w:rsidRDefault="0076164B" w:rsidP="002B726D">
            <w:pPr>
              <w:spacing w:line="240" w:lineRule="auto"/>
              <w:rPr>
                <w:rFonts w:ascii="Times New Roman" w:hAnsi="Times New Roman" w:cs="Times New Roman"/>
                <w:sz w:val="24"/>
                <w:szCs w:val="24"/>
              </w:rPr>
            </w:pPr>
          </w:p>
        </w:tc>
        <w:tc>
          <w:tcPr>
            <w:tcW w:w="1608" w:type="dxa"/>
          </w:tcPr>
          <w:p w14:paraId="3813952F" w14:textId="50531202"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 xml:space="preserve">Май </w:t>
            </w:r>
            <w:r w:rsidR="00925A77">
              <w:rPr>
                <w:rFonts w:ascii="Times New Roman" w:hAnsi="Times New Roman" w:cs="Times New Roman"/>
                <w:sz w:val="24"/>
                <w:szCs w:val="24"/>
                <w:lang w:val="kk"/>
              </w:rPr>
              <w:t>мөлшері</w:t>
            </w:r>
            <w:r w:rsidRPr="002B726D">
              <w:rPr>
                <w:rFonts w:ascii="Times New Roman" w:hAnsi="Times New Roman" w:cs="Times New Roman"/>
                <w:sz w:val="24"/>
                <w:szCs w:val="24"/>
                <w:lang w:val="kk"/>
              </w:rPr>
              <w:t xml:space="preserve"> төмен </w:t>
            </w:r>
          </w:p>
        </w:tc>
        <w:tc>
          <w:tcPr>
            <w:tcW w:w="1606" w:type="dxa"/>
          </w:tcPr>
          <w:p w14:paraId="624EFC2C"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33% ↑</w:t>
            </w:r>
          </w:p>
        </w:tc>
        <w:tc>
          <w:tcPr>
            <w:tcW w:w="1608" w:type="dxa"/>
          </w:tcPr>
          <w:p w14:paraId="0B2D047F"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46% ↑</w:t>
            </w:r>
          </w:p>
        </w:tc>
        <w:tc>
          <w:tcPr>
            <w:tcW w:w="1608" w:type="dxa"/>
          </w:tcPr>
          <w:p w14:paraId="59122DD0"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3 сағат</w:t>
            </w:r>
          </w:p>
        </w:tc>
        <w:tc>
          <w:tcPr>
            <w:tcW w:w="113" w:type="dxa"/>
            <w:tcBorders>
              <w:top w:val="nil"/>
              <w:bottom w:val="nil"/>
            </w:tcBorders>
          </w:tcPr>
          <w:p w14:paraId="29746ED0" w14:textId="77777777" w:rsidR="0076164B" w:rsidRPr="002B726D" w:rsidRDefault="0076164B" w:rsidP="002B726D">
            <w:pPr>
              <w:pStyle w:val="TableParagraph"/>
              <w:rPr>
                <w:rFonts w:ascii="Times New Roman" w:hAnsi="Times New Roman" w:cs="Times New Roman"/>
                <w:sz w:val="24"/>
                <w:szCs w:val="24"/>
              </w:rPr>
            </w:pPr>
          </w:p>
        </w:tc>
      </w:tr>
      <w:tr w:rsidR="00363FC6" w14:paraId="7BB28115" w14:textId="77777777" w:rsidTr="004F242D">
        <w:trPr>
          <w:trHeight w:val="268"/>
        </w:trPr>
        <w:tc>
          <w:tcPr>
            <w:tcW w:w="2695" w:type="dxa"/>
            <w:vMerge/>
            <w:tcBorders>
              <w:top w:val="nil"/>
            </w:tcBorders>
          </w:tcPr>
          <w:p w14:paraId="13FA4CCE" w14:textId="77777777" w:rsidR="0076164B" w:rsidRPr="002B726D" w:rsidRDefault="0076164B" w:rsidP="002B726D">
            <w:pPr>
              <w:spacing w:line="240" w:lineRule="auto"/>
              <w:rPr>
                <w:rFonts w:ascii="Times New Roman" w:hAnsi="Times New Roman" w:cs="Times New Roman"/>
                <w:sz w:val="24"/>
                <w:szCs w:val="24"/>
              </w:rPr>
            </w:pPr>
          </w:p>
        </w:tc>
        <w:tc>
          <w:tcPr>
            <w:tcW w:w="113" w:type="dxa"/>
            <w:vMerge/>
            <w:tcBorders>
              <w:top w:val="nil"/>
              <w:bottom w:val="nil"/>
            </w:tcBorders>
          </w:tcPr>
          <w:p w14:paraId="04612806" w14:textId="77777777" w:rsidR="0076164B" w:rsidRPr="002B726D" w:rsidRDefault="0076164B" w:rsidP="002B726D">
            <w:pPr>
              <w:spacing w:line="240" w:lineRule="auto"/>
              <w:rPr>
                <w:rFonts w:ascii="Times New Roman" w:hAnsi="Times New Roman" w:cs="Times New Roman"/>
                <w:sz w:val="24"/>
                <w:szCs w:val="24"/>
              </w:rPr>
            </w:pPr>
          </w:p>
        </w:tc>
        <w:tc>
          <w:tcPr>
            <w:tcW w:w="1608" w:type="dxa"/>
          </w:tcPr>
          <w:p w14:paraId="1E490F9A" w14:textId="0C576715"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 xml:space="preserve">Май </w:t>
            </w:r>
            <w:r w:rsidR="00925A77">
              <w:rPr>
                <w:rFonts w:ascii="Times New Roman" w:hAnsi="Times New Roman" w:cs="Times New Roman"/>
                <w:sz w:val="24"/>
                <w:szCs w:val="24"/>
                <w:lang w:val="kk"/>
              </w:rPr>
              <w:t>мөлшері</w:t>
            </w:r>
            <w:r w:rsidRPr="002B726D">
              <w:rPr>
                <w:rFonts w:ascii="Times New Roman" w:hAnsi="Times New Roman" w:cs="Times New Roman"/>
                <w:sz w:val="24"/>
                <w:szCs w:val="24"/>
                <w:lang w:val="kk"/>
              </w:rPr>
              <w:t xml:space="preserve"> орташа </w:t>
            </w:r>
          </w:p>
        </w:tc>
        <w:tc>
          <w:tcPr>
            <w:tcW w:w="1606" w:type="dxa"/>
          </w:tcPr>
          <w:p w14:paraId="73E83ADE"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41% ↑</w:t>
            </w:r>
          </w:p>
        </w:tc>
        <w:tc>
          <w:tcPr>
            <w:tcW w:w="1608" w:type="dxa"/>
          </w:tcPr>
          <w:p w14:paraId="2F275222"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52% ↑</w:t>
            </w:r>
          </w:p>
        </w:tc>
        <w:tc>
          <w:tcPr>
            <w:tcW w:w="1608" w:type="dxa"/>
          </w:tcPr>
          <w:p w14:paraId="1286A305"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4 сағат</w:t>
            </w:r>
          </w:p>
        </w:tc>
        <w:tc>
          <w:tcPr>
            <w:tcW w:w="113" w:type="dxa"/>
            <w:tcBorders>
              <w:top w:val="nil"/>
              <w:bottom w:val="nil"/>
            </w:tcBorders>
          </w:tcPr>
          <w:p w14:paraId="5228A0ED" w14:textId="77777777" w:rsidR="0076164B" w:rsidRPr="002B726D" w:rsidRDefault="0076164B" w:rsidP="002B726D">
            <w:pPr>
              <w:pStyle w:val="TableParagraph"/>
              <w:rPr>
                <w:rFonts w:ascii="Times New Roman" w:hAnsi="Times New Roman" w:cs="Times New Roman"/>
                <w:sz w:val="24"/>
                <w:szCs w:val="24"/>
              </w:rPr>
            </w:pPr>
          </w:p>
        </w:tc>
      </w:tr>
      <w:tr w:rsidR="00363FC6" w14:paraId="387DDA9D" w14:textId="77777777" w:rsidTr="004F242D">
        <w:trPr>
          <w:trHeight w:val="270"/>
        </w:trPr>
        <w:tc>
          <w:tcPr>
            <w:tcW w:w="2695" w:type="dxa"/>
            <w:vMerge/>
            <w:tcBorders>
              <w:top w:val="nil"/>
            </w:tcBorders>
          </w:tcPr>
          <w:p w14:paraId="0A0EEC6E" w14:textId="77777777" w:rsidR="0076164B" w:rsidRPr="002B726D" w:rsidRDefault="0076164B" w:rsidP="002B726D">
            <w:pPr>
              <w:spacing w:line="240" w:lineRule="auto"/>
              <w:rPr>
                <w:rFonts w:ascii="Times New Roman" w:hAnsi="Times New Roman" w:cs="Times New Roman"/>
                <w:sz w:val="24"/>
                <w:szCs w:val="24"/>
              </w:rPr>
            </w:pPr>
          </w:p>
        </w:tc>
        <w:tc>
          <w:tcPr>
            <w:tcW w:w="113" w:type="dxa"/>
            <w:vMerge/>
            <w:tcBorders>
              <w:top w:val="nil"/>
              <w:bottom w:val="nil"/>
            </w:tcBorders>
          </w:tcPr>
          <w:p w14:paraId="7990FDB7" w14:textId="77777777" w:rsidR="0076164B" w:rsidRPr="002B726D" w:rsidRDefault="0076164B" w:rsidP="002B726D">
            <w:pPr>
              <w:spacing w:line="240" w:lineRule="auto"/>
              <w:rPr>
                <w:rFonts w:ascii="Times New Roman" w:hAnsi="Times New Roman" w:cs="Times New Roman"/>
                <w:sz w:val="24"/>
                <w:szCs w:val="24"/>
              </w:rPr>
            </w:pPr>
          </w:p>
        </w:tc>
        <w:tc>
          <w:tcPr>
            <w:tcW w:w="1608" w:type="dxa"/>
          </w:tcPr>
          <w:p w14:paraId="4A6259CE"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Май мөлшері жоғары:</w:t>
            </w:r>
          </w:p>
        </w:tc>
        <w:tc>
          <w:tcPr>
            <w:tcW w:w="1606" w:type="dxa"/>
          </w:tcPr>
          <w:p w14:paraId="3A1C0549"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66% ↑</w:t>
            </w:r>
          </w:p>
        </w:tc>
        <w:tc>
          <w:tcPr>
            <w:tcW w:w="1608" w:type="dxa"/>
          </w:tcPr>
          <w:p w14:paraId="60038601"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67% ↑</w:t>
            </w:r>
          </w:p>
        </w:tc>
        <w:tc>
          <w:tcPr>
            <w:tcW w:w="1608" w:type="dxa"/>
          </w:tcPr>
          <w:p w14:paraId="0238AEF5"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5 сағат</w:t>
            </w:r>
          </w:p>
        </w:tc>
        <w:tc>
          <w:tcPr>
            <w:tcW w:w="113" w:type="dxa"/>
            <w:tcBorders>
              <w:top w:val="nil"/>
              <w:bottom w:val="nil"/>
            </w:tcBorders>
          </w:tcPr>
          <w:p w14:paraId="539C9145" w14:textId="77777777" w:rsidR="0076164B" w:rsidRPr="002B726D" w:rsidRDefault="0076164B" w:rsidP="002B726D">
            <w:pPr>
              <w:pStyle w:val="TableParagraph"/>
              <w:rPr>
                <w:rFonts w:ascii="Times New Roman" w:hAnsi="Times New Roman" w:cs="Times New Roman"/>
                <w:sz w:val="24"/>
                <w:szCs w:val="24"/>
              </w:rPr>
            </w:pPr>
          </w:p>
        </w:tc>
      </w:tr>
      <w:tr w:rsidR="00363FC6" w:rsidRPr="00466938" w14:paraId="398B04A5" w14:textId="77777777" w:rsidTr="004F242D">
        <w:trPr>
          <w:trHeight w:val="1072"/>
        </w:trPr>
        <w:tc>
          <w:tcPr>
            <w:tcW w:w="2695" w:type="dxa"/>
            <w:vMerge/>
            <w:tcBorders>
              <w:top w:val="nil"/>
            </w:tcBorders>
          </w:tcPr>
          <w:p w14:paraId="4F387BA5" w14:textId="77777777" w:rsidR="0076164B" w:rsidRPr="002B726D" w:rsidRDefault="0076164B" w:rsidP="002B726D">
            <w:pPr>
              <w:spacing w:line="240" w:lineRule="auto"/>
              <w:rPr>
                <w:rFonts w:ascii="Times New Roman" w:hAnsi="Times New Roman" w:cs="Times New Roman"/>
                <w:sz w:val="24"/>
                <w:szCs w:val="24"/>
              </w:rPr>
            </w:pPr>
          </w:p>
        </w:tc>
        <w:tc>
          <w:tcPr>
            <w:tcW w:w="6656" w:type="dxa"/>
            <w:gridSpan w:val="6"/>
          </w:tcPr>
          <w:p w14:paraId="44EC5523" w14:textId="77777777" w:rsidR="0076164B" w:rsidRPr="004F242D" w:rsidRDefault="00110385" w:rsidP="002B726D">
            <w:pPr>
              <w:pStyle w:val="TableParagraph"/>
              <w:ind w:left="158" w:right="91"/>
              <w:jc w:val="both"/>
              <w:rPr>
                <w:rFonts w:ascii="Times New Roman" w:hAnsi="Times New Roman" w:cs="Times New Roman"/>
                <w:sz w:val="24"/>
                <w:szCs w:val="24"/>
                <w:lang w:val="kk"/>
              </w:rPr>
            </w:pPr>
            <w:r w:rsidRPr="002B726D">
              <w:rPr>
                <w:rFonts w:ascii="Times New Roman" w:hAnsi="Times New Roman" w:cs="Times New Roman"/>
                <w:sz w:val="24"/>
                <w:szCs w:val="24"/>
                <w:lang w:val="kk"/>
              </w:rPr>
              <w:t>Интегразалардың белгілі бір класына резистенттілік болған кезде жоғарылау клиникалық елеулі болуы мүмкін. Сондықтан интеграза тежегіштеріне төзімді АИТВ жұқтырған пациенттерге тамақтану кезінде Долутегравирді қабылдау ұсынылады</w:t>
            </w:r>
          </w:p>
        </w:tc>
      </w:tr>
      <w:tr w:rsidR="00363FC6" w14:paraId="55D78B2F" w14:textId="77777777" w:rsidTr="004F242D">
        <w:trPr>
          <w:trHeight w:val="441"/>
        </w:trPr>
        <w:tc>
          <w:tcPr>
            <w:tcW w:w="9351" w:type="dxa"/>
            <w:gridSpan w:val="7"/>
          </w:tcPr>
          <w:p w14:paraId="253DFB1F" w14:textId="77777777" w:rsidR="0076164B" w:rsidRPr="002B726D" w:rsidRDefault="00110385" w:rsidP="002B726D">
            <w:pPr>
              <w:pStyle w:val="TableParagraph"/>
              <w:spacing w:before="85"/>
              <w:ind w:left="107"/>
              <w:rPr>
                <w:rFonts w:ascii="Times New Roman" w:hAnsi="Times New Roman" w:cs="Times New Roman"/>
                <w:b/>
                <w:sz w:val="24"/>
                <w:szCs w:val="24"/>
              </w:rPr>
            </w:pPr>
            <w:r w:rsidRPr="002B726D">
              <w:rPr>
                <w:rFonts w:ascii="Times New Roman" w:hAnsi="Times New Roman" w:cs="Times New Roman"/>
                <w:b/>
                <w:sz w:val="24"/>
                <w:szCs w:val="24"/>
                <w:lang w:val="kk"/>
              </w:rPr>
              <w:t>Таралуы</w:t>
            </w:r>
          </w:p>
        </w:tc>
      </w:tr>
      <w:tr w:rsidR="00363FC6" w14:paraId="2BEDDDF9" w14:textId="77777777" w:rsidTr="004F242D">
        <w:trPr>
          <w:trHeight w:val="537"/>
        </w:trPr>
        <w:tc>
          <w:tcPr>
            <w:tcW w:w="2695" w:type="dxa"/>
          </w:tcPr>
          <w:p w14:paraId="49036962" w14:textId="77777777" w:rsidR="0076164B" w:rsidRPr="002B726D" w:rsidRDefault="00110385" w:rsidP="002B726D">
            <w:pPr>
              <w:pStyle w:val="TableParagraph"/>
              <w:tabs>
                <w:tab w:val="left" w:pos="1082"/>
                <w:tab w:val="left" w:pos="1549"/>
              </w:tabs>
              <w:ind w:left="107"/>
              <w:rPr>
                <w:rFonts w:ascii="Times New Roman" w:hAnsi="Times New Roman" w:cs="Times New Roman"/>
                <w:sz w:val="24"/>
                <w:szCs w:val="24"/>
              </w:rPr>
            </w:pPr>
            <w:r w:rsidRPr="002B726D">
              <w:rPr>
                <w:rFonts w:ascii="Times New Roman" w:hAnsi="Times New Roman" w:cs="Times New Roman"/>
                <w:sz w:val="24"/>
                <w:szCs w:val="24"/>
                <w:lang w:val="kk"/>
              </w:rPr>
              <w:t>Көлемі</w:t>
            </w:r>
            <w:r w:rsidRPr="002B726D">
              <w:rPr>
                <w:rFonts w:ascii="Times New Roman" w:hAnsi="Times New Roman" w:cs="Times New Roman"/>
                <w:sz w:val="24"/>
                <w:szCs w:val="24"/>
                <w:lang w:val="kk"/>
              </w:rPr>
              <w:tab/>
              <w:t>of</w:t>
            </w:r>
            <w:r w:rsidRPr="002B726D">
              <w:rPr>
                <w:rFonts w:ascii="Times New Roman" w:hAnsi="Times New Roman" w:cs="Times New Roman"/>
                <w:sz w:val="24"/>
                <w:szCs w:val="24"/>
                <w:lang w:val="kk"/>
              </w:rPr>
              <w:tab/>
              <w:t>таралуы</w:t>
            </w:r>
          </w:p>
          <w:p w14:paraId="22EEB03E"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(орташа)</w:t>
            </w:r>
          </w:p>
        </w:tc>
        <w:tc>
          <w:tcPr>
            <w:tcW w:w="6656" w:type="dxa"/>
            <w:gridSpan w:val="6"/>
          </w:tcPr>
          <w:p w14:paraId="39EBF39F" w14:textId="77777777" w:rsidR="0076164B" w:rsidRPr="002B726D" w:rsidRDefault="00110385"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kk"/>
              </w:rPr>
              <w:t>17-ден 20 л-ге дейін</w:t>
            </w:r>
          </w:p>
        </w:tc>
      </w:tr>
      <w:tr w:rsidR="00363FC6" w14:paraId="3984E523" w14:textId="77777777" w:rsidTr="004F242D">
        <w:trPr>
          <w:trHeight w:val="537"/>
        </w:trPr>
        <w:tc>
          <w:tcPr>
            <w:tcW w:w="2695" w:type="dxa"/>
          </w:tcPr>
          <w:p w14:paraId="5F6970AC" w14:textId="77777777" w:rsidR="0076164B" w:rsidRPr="002B726D" w:rsidRDefault="00110385" w:rsidP="002B726D">
            <w:pPr>
              <w:pStyle w:val="TableParagraph"/>
              <w:ind w:left="107"/>
              <w:rPr>
                <w:rFonts w:ascii="Times New Roman" w:hAnsi="Times New Roman" w:cs="Times New Roman"/>
                <w:i/>
                <w:sz w:val="24"/>
                <w:szCs w:val="24"/>
                <w:lang w:val="ru-RU"/>
              </w:rPr>
            </w:pPr>
            <w:r w:rsidRPr="002B726D">
              <w:rPr>
                <w:rFonts w:ascii="Times New Roman" w:hAnsi="Times New Roman" w:cs="Times New Roman"/>
                <w:sz w:val="24"/>
                <w:szCs w:val="24"/>
                <w:lang w:val="kk"/>
              </w:rPr>
              <w:t xml:space="preserve">Плазма </w:t>
            </w:r>
            <w:r w:rsidRPr="002B726D">
              <w:rPr>
                <w:rFonts w:ascii="Times New Roman" w:hAnsi="Times New Roman" w:cs="Times New Roman"/>
                <w:i/>
                <w:sz w:val="24"/>
                <w:szCs w:val="24"/>
                <w:lang w:val="kk"/>
              </w:rPr>
              <w:t>ақуыздарымен байланысуы</w:t>
            </w:r>
          </w:p>
          <w:p w14:paraId="6B1460CE" w14:textId="77777777" w:rsidR="0076164B" w:rsidRPr="002B726D" w:rsidRDefault="00110385" w:rsidP="002B726D">
            <w:pPr>
              <w:pStyle w:val="TableParagraph"/>
              <w:ind w:left="107"/>
              <w:rPr>
                <w:rFonts w:ascii="Times New Roman" w:hAnsi="Times New Roman" w:cs="Times New Roman"/>
                <w:i/>
                <w:sz w:val="24"/>
                <w:szCs w:val="24"/>
                <w:lang w:val="ru-RU"/>
              </w:rPr>
            </w:pPr>
            <w:r w:rsidRPr="002B726D">
              <w:rPr>
                <w:rFonts w:ascii="Times New Roman" w:hAnsi="Times New Roman" w:cs="Times New Roman"/>
                <w:i/>
                <w:sz w:val="24"/>
                <w:szCs w:val="24"/>
                <w:lang w:val="kk"/>
              </w:rPr>
              <w:t>зертханалық жағдайда</w:t>
            </w:r>
          </w:p>
        </w:tc>
        <w:tc>
          <w:tcPr>
            <w:tcW w:w="6656" w:type="dxa"/>
            <w:gridSpan w:val="6"/>
          </w:tcPr>
          <w:p w14:paraId="07D2B560" w14:textId="77777777" w:rsidR="0076164B" w:rsidRPr="002B726D" w:rsidRDefault="00110385" w:rsidP="002B726D">
            <w:pPr>
              <w:pStyle w:val="TableParagraph"/>
              <w:ind w:right="113"/>
              <w:jc w:val="both"/>
              <w:rPr>
                <w:rFonts w:ascii="Times New Roman" w:hAnsi="Times New Roman" w:cs="Times New Roman"/>
                <w:sz w:val="24"/>
                <w:szCs w:val="24"/>
                <w:lang w:val="ru-RU"/>
              </w:rPr>
            </w:pPr>
            <w:r w:rsidRPr="002B726D">
              <w:rPr>
                <w:rFonts w:ascii="Times New Roman" w:hAnsi="Times New Roman" w:cs="Times New Roman"/>
                <w:sz w:val="24"/>
                <w:szCs w:val="24"/>
                <w:lang w:val="kk"/>
              </w:rPr>
              <w:t xml:space="preserve">&gt; 99%, сарысулық альбуминнің (бауырдың орташа жеткіліксіздігі сияқты) төмен мөлшерімен байланыспаған препарат фракциясының ұлғаюы </w:t>
            </w:r>
          </w:p>
        </w:tc>
      </w:tr>
      <w:tr w:rsidR="00363FC6" w:rsidRPr="00466938" w14:paraId="6E29821C" w14:textId="77777777" w:rsidTr="004F242D">
        <w:trPr>
          <w:trHeight w:val="1327"/>
        </w:trPr>
        <w:tc>
          <w:tcPr>
            <w:tcW w:w="2695" w:type="dxa"/>
          </w:tcPr>
          <w:p w14:paraId="3A575192"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Тіндердің таралуы</w:t>
            </w:r>
          </w:p>
        </w:tc>
        <w:tc>
          <w:tcPr>
            <w:tcW w:w="6656" w:type="dxa"/>
            <w:gridSpan w:val="6"/>
          </w:tcPr>
          <w:p w14:paraId="42E1306C" w14:textId="77777777" w:rsidR="0076164B" w:rsidRPr="004F242D" w:rsidRDefault="00110385" w:rsidP="002B726D">
            <w:pPr>
              <w:pStyle w:val="TableParagraph"/>
              <w:ind w:right="113"/>
              <w:jc w:val="both"/>
              <w:rPr>
                <w:rFonts w:ascii="Times New Roman" w:hAnsi="Times New Roman" w:cs="Times New Roman"/>
                <w:sz w:val="24"/>
                <w:szCs w:val="24"/>
              </w:rPr>
            </w:pPr>
            <w:r w:rsidRPr="002B726D">
              <w:rPr>
                <w:rFonts w:ascii="Times New Roman" w:hAnsi="Times New Roman" w:cs="Times New Roman"/>
                <w:spacing w:val="-1"/>
                <w:sz w:val="24"/>
                <w:szCs w:val="24"/>
                <w:lang w:val="kk"/>
              </w:rPr>
              <w:t>ЛИКВОР: орташа мәні 18 нг/мл (қан плазмасындағы препараттың байланыспаған түрінің концентрациясымен салыстыруға болады және &gt; ТК50)</w:t>
            </w:r>
          </w:p>
          <w:p w14:paraId="540B65AB" w14:textId="77777777" w:rsidR="0076164B" w:rsidRPr="004F242D" w:rsidRDefault="00110385" w:rsidP="002B726D">
            <w:pPr>
              <w:pStyle w:val="TableParagraph"/>
              <w:ind w:left="107" w:right="113"/>
              <w:jc w:val="both"/>
              <w:rPr>
                <w:rFonts w:ascii="Times New Roman" w:hAnsi="Times New Roman" w:cs="Times New Roman"/>
                <w:sz w:val="24"/>
                <w:szCs w:val="24"/>
              </w:rPr>
            </w:pPr>
            <w:r w:rsidRPr="002B726D">
              <w:rPr>
                <w:rFonts w:ascii="Times New Roman" w:hAnsi="Times New Roman" w:cs="Times New Roman"/>
                <w:sz w:val="24"/>
                <w:szCs w:val="24"/>
                <w:lang w:val="kk"/>
              </w:rPr>
              <w:t>Қынаптан бөлініс, жатыр мойнынан бөлініс, цервикоқынаптық сұйықтық: 6-10% Шәует: 7%</w:t>
            </w:r>
          </w:p>
          <w:p w14:paraId="54482112" w14:textId="77777777" w:rsidR="0076164B" w:rsidRPr="004F242D" w:rsidRDefault="00110385" w:rsidP="002B726D">
            <w:pPr>
              <w:pStyle w:val="TableParagraph"/>
              <w:ind w:left="107" w:right="113"/>
              <w:jc w:val="both"/>
              <w:rPr>
                <w:rFonts w:ascii="Times New Roman" w:hAnsi="Times New Roman" w:cs="Times New Roman"/>
                <w:sz w:val="24"/>
                <w:szCs w:val="24"/>
              </w:rPr>
            </w:pPr>
            <w:r w:rsidRPr="002B726D">
              <w:rPr>
                <w:rFonts w:ascii="Times New Roman" w:hAnsi="Times New Roman" w:cs="Times New Roman"/>
                <w:sz w:val="24"/>
                <w:szCs w:val="24"/>
                <w:lang w:val="kk"/>
              </w:rPr>
              <w:t>Тік ішектің тіні: 17% (плазмадағы тиісті деңгейлердің әрқайсысы стационарлық күйде)</w:t>
            </w:r>
          </w:p>
        </w:tc>
      </w:tr>
      <w:tr w:rsidR="00363FC6" w14:paraId="1A8EE7B8" w14:textId="77777777" w:rsidTr="004F242D">
        <w:trPr>
          <w:trHeight w:val="441"/>
        </w:trPr>
        <w:tc>
          <w:tcPr>
            <w:tcW w:w="9351" w:type="dxa"/>
            <w:gridSpan w:val="7"/>
          </w:tcPr>
          <w:p w14:paraId="49714C74" w14:textId="77777777" w:rsidR="0076164B" w:rsidRPr="002B726D" w:rsidRDefault="00110385" w:rsidP="002B726D">
            <w:pPr>
              <w:pStyle w:val="TableParagraph"/>
              <w:spacing w:before="85"/>
              <w:ind w:left="107" w:right="113"/>
              <w:rPr>
                <w:rFonts w:ascii="Times New Roman" w:hAnsi="Times New Roman" w:cs="Times New Roman"/>
                <w:b/>
                <w:sz w:val="24"/>
                <w:szCs w:val="24"/>
              </w:rPr>
            </w:pPr>
            <w:r w:rsidRPr="002B726D">
              <w:rPr>
                <w:rFonts w:ascii="Times New Roman" w:hAnsi="Times New Roman" w:cs="Times New Roman"/>
                <w:b/>
                <w:sz w:val="24"/>
                <w:szCs w:val="24"/>
                <w:lang w:val="kk"/>
              </w:rPr>
              <w:t>Метаболизмі</w:t>
            </w:r>
          </w:p>
        </w:tc>
      </w:tr>
      <w:tr w:rsidR="00363FC6" w:rsidRPr="00466938" w14:paraId="3CAC2AFA" w14:textId="77777777" w:rsidTr="004F242D">
        <w:trPr>
          <w:trHeight w:val="360"/>
        </w:trPr>
        <w:tc>
          <w:tcPr>
            <w:tcW w:w="2695" w:type="dxa"/>
          </w:tcPr>
          <w:p w14:paraId="775C2EB2" w14:textId="77777777" w:rsidR="0076164B" w:rsidRPr="002B726D" w:rsidRDefault="0076164B" w:rsidP="002B726D">
            <w:pPr>
              <w:pStyle w:val="TableParagraph"/>
              <w:rPr>
                <w:rFonts w:ascii="Times New Roman" w:hAnsi="Times New Roman" w:cs="Times New Roman"/>
                <w:sz w:val="24"/>
                <w:szCs w:val="24"/>
              </w:rPr>
            </w:pPr>
          </w:p>
        </w:tc>
        <w:tc>
          <w:tcPr>
            <w:tcW w:w="6656" w:type="dxa"/>
            <w:gridSpan w:val="6"/>
          </w:tcPr>
          <w:p w14:paraId="26784CFD" w14:textId="77777777" w:rsidR="0076164B" w:rsidRPr="004F242D" w:rsidRDefault="00110385"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kk"/>
              </w:rPr>
              <w:t>Бауыр метаболизмі: UGT1A1 көмегімен глюкуронидация</w:t>
            </w:r>
          </w:p>
          <w:p w14:paraId="702E5628" w14:textId="77777777" w:rsidR="0076164B" w:rsidRPr="002B726D" w:rsidRDefault="00110385"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kk"/>
              </w:rPr>
              <w:t>CYP3A шығарылуының қосымша жолы</w:t>
            </w:r>
          </w:p>
        </w:tc>
      </w:tr>
      <w:tr w:rsidR="00363FC6" w14:paraId="42D7DEFF" w14:textId="77777777" w:rsidTr="004F242D">
        <w:trPr>
          <w:trHeight w:val="438"/>
        </w:trPr>
        <w:tc>
          <w:tcPr>
            <w:tcW w:w="2695" w:type="dxa"/>
          </w:tcPr>
          <w:p w14:paraId="33F988C5"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Белсенді метаболит(тер)</w:t>
            </w:r>
          </w:p>
        </w:tc>
        <w:tc>
          <w:tcPr>
            <w:tcW w:w="6656" w:type="dxa"/>
            <w:gridSpan w:val="6"/>
          </w:tcPr>
          <w:p w14:paraId="0700C024" w14:textId="77777777" w:rsidR="0076164B" w:rsidRPr="002B726D" w:rsidRDefault="00110385"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kk"/>
              </w:rPr>
              <w:t>Н/Д</w:t>
            </w:r>
          </w:p>
        </w:tc>
      </w:tr>
      <w:tr w:rsidR="00363FC6" w14:paraId="0FC7FCF7" w14:textId="77777777" w:rsidTr="004F242D">
        <w:trPr>
          <w:trHeight w:val="441"/>
        </w:trPr>
        <w:tc>
          <w:tcPr>
            <w:tcW w:w="9351" w:type="dxa"/>
            <w:gridSpan w:val="7"/>
          </w:tcPr>
          <w:p w14:paraId="6E92C622" w14:textId="77777777" w:rsidR="0076164B" w:rsidRPr="002B726D" w:rsidRDefault="00110385" w:rsidP="002B726D">
            <w:pPr>
              <w:pStyle w:val="TableParagraph"/>
              <w:spacing w:before="85"/>
              <w:ind w:left="107" w:right="113"/>
              <w:rPr>
                <w:rFonts w:ascii="Times New Roman" w:hAnsi="Times New Roman" w:cs="Times New Roman"/>
                <w:b/>
                <w:sz w:val="24"/>
                <w:szCs w:val="24"/>
              </w:rPr>
            </w:pPr>
            <w:r w:rsidRPr="002B726D">
              <w:rPr>
                <w:rFonts w:ascii="Times New Roman" w:hAnsi="Times New Roman" w:cs="Times New Roman"/>
                <w:b/>
                <w:sz w:val="24"/>
                <w:szCs w:val="24"/>
                <w:lang w:val="kk"/>
              </w:rPr>
              <w:t>Жою</w:t>
            </w:r>
          </w:p>
        </w:tc>
      </w:tr>
      <w:tr w:rsidR="00363FC6" w14:paraId="415C9C4F" w14:textId="77777777" w:rsidTr="004F242D">
        <w:trPr>
          <w:trHeight w:val="438"/>
        </w:trPr>
        <w:tc>
          <w:tcPr>
            <w:tcW w:w="2695" w:type="dxa"/>
          </w:tcPr>
          <w:p w14:paraId="064057E4"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Элиминацияның жартылай ыдырау кезеңі</w:t>
            </w:r>
          </w:p>
        </w:tc>
        <w:tc>
          <w:tcPr>
            <w:tcW w:w="6656" w:type="dxa"/>
            <w:gridSpan w:val="6"/>
          </w:tcPr>
          <w:p w14:paraId="6D78763B" w14:textId="77777777" w:rsidR="0076164B" w:rsidRPr="002B726D" w:rsidRDefault="00110385" w:rsidP="002B726D">
            <w:pPr>
              <w:pStyle w:val="TableParagraph"/>
              <w:ind w:right="113"/>
              <w:rPr>
                <w:rFonts w:ascii="Times New Roman" w:hAnsi="Times New Roman" w:cs="Times New Roman"/>
                <w:sz w:val="24"/>
                <w:szCs w:val="24"/>
              </w:rPr>
            </w:pPr>
            <w:r w:rsidRPr="002B726D">
              <w:rPr>
                <w:rFonts w:ascii="Times New Roman" w:hAnsi="Times New Roman" w:cs="Times New Roman"/>
                <w:sz w:val="24"/>
                <w:szCs w:val="24"/>
                <w:lang w:val="kk"/>
              </w:rPr>
              <w:t>14 сағат</w:t>
            </w:r>
          </w:p>
        </w:tc>
      </w:tr>
      <w:tr w:rsidR="00363FC6" w14:paraId="5AE92341" w14:textId="77777777" w:rsidTr="004F242D">
        <w:trPr>
          <w:trHeight w:val="537"/>
        </w:trPr>
        <w:tc>
          <w:tcPr>
            <w:tcW w:w="2695" w:type="dxa"/>
          </w:tcPr>
          <w:p w14:paraId="18E56BAD" w14:textId="77777777" w:rsidR="0076164B"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t>Орташа жүйелік клиренс</w:t>
            </w:r>
          </w:p>
          <w:p w14:paraId="346091AF" w14:textId="77777777" w:rsidR="0076164B"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t>(айқын клиренс)</w:t>
            </w:r>
          </w:p>
        </w:tc>
        <w:tc>
          <w:tcPr>
            <w:tcW w:w="6655" w:type="dxa"/>
            <w:gridSpan w:val="6"/>
          </w:tcPr>
          <w:p w14:paraId="77C1A523" w14:textId="77777777" w:rsidR="0076164B" w:rsidRPr="002B726D" w:rsidRDefault="00110385"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kk"/>
              </w:rPr>
              <w:t>≈1 л/сағ</w:t>
            </w:r>
          </w:p>
        </w:tc>
      </w:tr>
      <w:tr w:rsidR="00363FC6" w14:paraId="4C466D99" w14:textId="77777777" w:rsidTr="004F242D">
        <w:trPr>
          <w:trHeight w:val="1074"/>
        </w:trPr>
        <w:tc>
          <w:tcPr>
            <w:tcW w:w="2695" w:type="dxa"/>
          </w:tcPr>
          <w:p w14:paraId="3CFA520D" w14:textId="77777777" w:rsidR="0076164B"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z w:val="24"/>
                <w:szCs w:val="24"/>
                <w:lang w:val="kk"/>
              </w:rPr>
              <w:lastRenderedPageBreak/>
              <w:t xml:space="preserve"> несеппен шығарылатын дозаның % </w:t>
            </w:r>
          </w:p>
        </w:tc>
        <w:tc>
          <w:tcPr>
            <w:tcW w:w="6655" w:type="dxa"/>
            <w:gridSpan w:val="6"/>
          </w:tcPr>
          <w:p w14:paraId="6A2A839A" w14:textId="77777777" w:rsidR="0076164B" w:rsidRPr="002B726D" w:rsidRDefault="00110385" w:rsidP="002B726D">
            <w:pPr>
              <w:pStyle w:val="TableParagraph"/>
              <w:jc w:val="both"/>
              <w:rPr>
                <w:rFonts w:ascii="Times New Roman" w:hAnsi="Times New Roman" w:cs="Times New Roman"/>
                <w:sz w:val="24"/>
                <w:szCs w:val="24"/>
                <w:lang w:val="ru-RU"/>
              </w:rPr>
            </w:pPr>
            <w:r w:rsidRPr="002B726D">
              <w:rPr>
                <w:rFonts w:ascii="Times New Roman" w:hAnsi="Times New Roman" w:cs="Times New Roman"/>
                <w:sz w:val="24"/>
                <w:szCs w:val="24"/>
                <w:lang w:val="kk"/>
              </w:rPr>
              <w:t>32% жалпы;</w:t>
            </w:r>
          </w:p>
          <w:p w14:paraId="7C07A4B3" w14:textId="77777777" w:rsidR="0076164B" w:rsidRPr="002B726D" w:rsidRDefault="00110385" w:rsidP="002B726D">
            <w:pPr>
              <w:pStyle w:val="TableParagraph"/>
              <w:ind w:right="92"/>
              <w:jc w:val="both"/>
              <w:rPr>
                <w:rFonts w:ascii="Times New Roman" w:hAnsi="Times New Roman" w:cs="Times New Roman"/>
                <w:sz w:val="24"/>
                <w:szCs w:val="24"/>
                <w:lang w:val="ru-RU"/>
              </w:rPr>
            </w:pPr>
            <w:r w:rsidRPr="002B726D">
              <w:rPr>
                <w:rFonts w:ascii="Times New Roman" w:hAnsi="Times New Roman" w:cs="Times New Roman"/>
                <w:sz w:val="24"/>
                <w:szCs w:val="24"/>
                <w:lang w:val="kk"/>
              </w:rPr>
              <w:t>&lt; 1% өзгермеген күйде, 19% глюкуронид эфирі және басқа метаболиттер түрінде; N-деалкилдену метаболиті және бензил көміртегінің тотығуынан түзілетін метаболит.</w:t>
            </w:r>
          </w:p>
        </w:tc>
      </w:tr>
      <w:tr w:rsidR="00363FC6" w14:paraId="462AF8FD" w14:textId="77777777" w:rsidTr="004F242D">
        <w:trPr>
          <w:trHeight w:val="435"/>
        </w:trPr>
        <w:tc>
          <w:tcPr>
            <w:tcW w:w="2695" w:type="dxa"/>
          </w:tcPr>
          <w:p w14:paraId="44E7691D" w14:textId="77777777" w:rsidR="0076164B" w:rsidRPr="002B726D" w:rsidRDefault="00110385" w:rsidP="002B726D">
            <w:pPr>
              <w:pStyle w:val="TableParagraph"/>
              <w:ind w:left="107"/>
              <w:rPr>
                <w:rFonts w:ascii="Times New Roman" w:hAnsi="Times New Roman" w:cs="Times New Roman"/>
                <w:sz w:val="24"/>
                <w:szCs w:val="24"/>
                <w:lang w:val="ru-RU"/>
              </w:rPr>
            </w:pPr>
            <w:r w:rsidRPr="002B726D">
              <w:rPr>
                <w:rFonts w:ascii="Times New Roman" w:hAnsi="Times New Roman" w:cs="Times New Roman"/>
                <w:spacing w:val="-1"/>
                <w:sz w:val="24"/>
                <w:szCs w:val="24"/>
                <w:lang w:val="kk"/>
              </w:rPr>
              <w:t xml:space="preserve"> нәжіспен шығарылатын дозаның % </w:t>
            </w:r>
          </w:p>
        </w:tc>
        <w:tc>
          <w:tcPr>
            <w:tcW w:w="6655" w:type="dxa"/>
            <w:gridSpan w:val="6"/>
          </w:tcPr>
          <w:p w14:paraId="7CB851E7" w14:textId="77777777" w:rsidR="0076164B" w:rsidRPr="002B726D" w:rsidRDefault="00110385"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kk"/>
              </w:rPr>
              <w:t>53% нәжіспен өзгермеген күйде шығарылады</w:t>
            </w:r>
          </w:p>
        </w:tc>
      </w:tr>
      <w:tr w:rsidR="00363FC6" w14:paraId="559294E9" w14:textId="77777777" w:rsidTr="004F242D">
        <w:trPr>
          <w:trHeight w:val="537"/>
        </w:trPr>
        <w:tc>
          <w:tcPr>
            <w:tcW w:w="2695" w:type="dxa"/>
          </w:tcPr>
          <w:p w14:paraId="799ED54D" w14:textId="77777777" w:rsidR="0076164B" w:rsidRPr="002B726D" w:rsidRDefault="00110385" w:rsidP="002B726D">
            <w:pPr>
              <w:pStyle w:val="TableParagraph"/>
              <w:ind w:left="107"/>
              <w:rPr>
                <w:rFonts w:ascii="Times New Roman" w:hAnsi="Times New Roman" w:cs="Times New Roman"/>
                <w:b/>
                <w:sz w:val="24"/>
                <w:szCs w:val="24"/>
              </w:rPr>
            </w:pPr>
            <w:r w:rsidRPr="002B726D">
              <w:rPr>
                <w:rFonts w:ascii="Times New Roman" w:hAnsi="Times New Roman" w:cs="Times New Roman"/>
                <w:b/>
                <w:sz w:val="24"/>
                <w:szCs w:val="24"/>
                <w:lang w:val="kk"/>
              </w:rPr>
              <w:t>Фармакокинетикалық дозаға тәуелділік</w:t>
            </w:r>
          </w:p>
        </w:tc>
        <w:tc>
          <w:tcPr>
            <w:tcW w:w="6655" w:type="dxa"/>
            <w:gridSpan w:val="6"/>
          </w:tcPr>
          <w:p w14:paraId="5D69F18B" w14:textId="77777777" w:rsidR="0076164B" w:rsidRPr="002B726D" w:rsidRDefault="00110385"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kk"/>
              </w:rPr>
              <w:t>Дозасы мен рецептурасына байланысты. Таблетка үшін:</w:t>
            </w:r>
          </w:p>
          <w:p w14:paraId="44644407" w14:textId="77777777" w:rsidR="0076164B" w:rsidRPr="002B726D" w:rsidRDefault="00110385" w:rsidP="002B726D">
            <w:pPr>
              <w:pStyle w:val="TableParagraph"/>
              <w:rPr>
                <w:rFonts w:ascii="Times New Roman" w:hAnsi="Times New Roman" w:cs="Times New Roman"/>
                <w:sz w:val="24"/>
                <w:szCs w:val="24"/>
                <w:lang w:val="ru-RU"/>
              </w:rPr>
            </w:pPr>
            <w:r w:rsidRPr="002B726D">
              <w:rPr>
                <w:rFonts w:ascii="Times New Roman" w:hAnsi="Times New Roman" w:cs="Times New Roman"/>
                <w:sz w:val="24"/>
                <w:szCs w:val="24"/>
                <w:lang w:val="kk"/>
              </w:rPr>
              <w:t>Дозаға пропорционалды түрде 25-тен 50 мг-ге дейін артады</w:t>
            </w:r>
          </w:p>
        </w:tc>
      </w:tr>
      <w:tr w:rsidR="00363FC6" w14:paraId="70A9F0B6" w14:textId="77777777" w:rsidTr="004F242D">
        <w:trPr>
          <w:trHeight w:val="441"/>
        </w:trPr>
        <w:tc>
          <w:tcPr>
            <w:tcW w:w="2695" w:type="dxa"/>
          </w:tcPr>
          <w:p w14:paraId="73679CB6" w14:textId="77777777" w:rsidR="0076164B" w:rsidRPr="002B726D" w:rsidRDefault="00110385" w:rsidP="002B726D">
            <w:pPr>
              <w:pStyle w:val="TableParagraph"/>
              <w:ind w:left="107"/>
              <w:rPr>
                <w:rFonts w:ascii="Times New Roman" w:hAnsi="Times New Roman" w:cs="Times New Roman"/>
                <w:b/>
                <w:sz w:val="24"/>
                <w:szCs w:val="24"/>
                <w:lang w:val="ru-RU"/>
              </w:rPr>
            </w:pPr>
            <w:r w:rsidRPr="002B726D">
              <w:rPr>
                <w:rFonts w:ascii="Times New Roman" w:hAnsi="Times New Roman" w:cs="Times New Roman"/>
                <w:b/>
                <w:sz w:val="24"/>
                <w:szCs w:val="24"/>
                <w:lang w:val="kk"/>
              </w:rPr>
              <w:t xml:space="preserve">Дәрілік өзара әрекеттесу </w:t>
            </w:r>
            <w:r w:rsidRPr="002B726D">
              <w:rPr>
                <w:rFonts w:ascii="Times New Roman" w:hAnsi="Times New Roman" w:cs="Times New Roman"/>
                <w:b/>
                <w:i/>
                <w:sz w:val="24"/>
                <w:szCs w:val="24"/>
                <w:lang w:val="kk"/>
              </w:rPr>
              <w:t>(зертханалық жағдайда</w:t>
            </w:r>
            <w:r w:rsidRPr="002B726D">
              <w:rPr>
                <w:rFonts w:ascii="Times New Roman" w:hAnsi="Times New Roman" w:cs="Times New Roman"/>
                <w:b/>
                <w:sz w:val="24"/>
                <w:szCs w:val="24"/>
                <w:lang w:val="kk"/>
              </w:rPr>
              <w:t>)</w:t>
            </w:r>
          </w:p>
        </w:tc>
        <w:tc>
          <w:tcPr>
            <w:tcW w:w="6655" w:type="dxa"/>
            <w:gridSpan w:val="6"/>
          </w:tcPr>
          <w:p w14:paraId="68F3EBCC" w14:textId="77777777" w:rsidR="0076164B" w:rsidRPr="002B726D" w:rsidRDefault="0076164B" w:rsidP="002B726D">
            <w:pPr>
              <w:pStyle w:val="TableParagraph"/>
              <w:rPr>
                <w:rFonts w:ascii="Times New Roman" w:hAnsi="Times New Roman" w:cs="Times New Roman"/>
                <w:sz w:val="24"/>
                <w:szCs w:val="24"/>
                <w:lang w:val="ru-RU"/>
              </w:rPr>
            </w:pPr>
          </w:p>
        </w:tc>
      </w:tr>
      <w:tr w:rsidR="00363FC6" w:rsidRPr="00466938" w14:paraId="74AF99FD" w14:textId="77777777" w:rsidTr="004F242D">
        <w:trPr>
          <w:trHeight w:val="805"/>
        </w:trPr>
        <w:tc>
          <w:tcPr>
            <w:tcW w:w="2695" w:type="dxa"/>
          </w:tcPr>
          <w:p w14:paraId="42845CC5"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Тасымалдаушылар</w:t>
            </w:r>
          </w:p>
        </w:tc>
        <w:tc>
          <w:tcPr>
            <w:tcW w:w="6655" w:type="dxa"/>
            <w:gridSpan w:val="6"/>
          </w:tcPr>
          <w:p w14:paraId="6AE7C5B5" w14:textId="77777777" w:rsidR="0076164B" w:rsidRPr="002B726D" w:rsidRDefault="00110385" w:rsidP="002B726D">
            <w:pPr>
              <w:pStyle w:val="TableParagraph"/>
              <w:ind w:right="94"/>
              <w:rPr>
                <w:rFonts w:ascii="Times New Roman" w:hAnsi="Times New Roman" w:cs="Times New Roman"/>
                <w:sz w:val="24"/>
                <w:szCs w:val="24"/>
              </w:rPr>
            </w:pPr>
            <w:r w:rsidRPr="002B726D">
              <w:rPr>
                <w:rFonts w:ascii="Times New Roman" w:hAnsi="Times New Roman" w:cs="Times New Roman"/>
                <w:sz w:val="24"/>
                <w:szCs w:val="24"/>
                <w:lang w:val="kk"/>
              </w:rPr>
              <w:t>P-gp, BCRP, BSEP, OATP1B1, OATP1B3, OCT1, MATE2-K, MRP2 немесе MRP4 елеулі тежелуінің болмауы</w:t>
            </w:r>
          </w:p>
          <w:p w14:paraId="5898B048" w14:textId="77777777" w:rsidR="0076164B" w:rsidRPr="004F242D" w:rsidRDefault="00110385" w:rsidP="002B726D">
            <w:pPr>
              <w:pStyle w:val="TableParagraph"/>
              <w:rPr>
                <w:rFonts w:ascii="Times New Roman" w:hAnsi="Times New Roman" w:cs="Times New Roman"/>
                <w:sz w:val="24"/>
                <w:szCs w:val="24"/>
              </w:rPr>
            </w:pPr>
            <w:r w:rsidRPr="002B726D">
              <w:rPr>
                <w:rFonts w:ascii="Times New Roman" w:hAnsi="Times New Roman" w:cs="Times New Roman"/>
                <w:sz w:val="24"/>
                <w:szCs w:val="24"/>
                <w:lang w:val="kk"/>
              </w:rPr>
              <w:t>Адамның OATP 1В1, OATP 1B3 немесе OCT 1 субстраты жоқ.</w:t>
            </w:r>
          </w:p>
        </w:tc>
      </w:tr>
      <w:tr w:rsidR="00363FC6" w:rsidRPr="00466938" w14:paraId="5E67DC55" w14:textId="77777777" w:rsidTr="004F242D">
        <w:trPr>
          <w:trHeight w:val="1072"/>
        </w:trPr>
        <w:tc>
          <w:tcPr>
            <w:tcW w:w="2695" w:type="dxa"/>
          </w:tcPr>
          <w:p w14:paraId="0FB364F7" w14:textId="77777777" w:rsidR="0076164B" w:rsidRPr="002B726D" w:rsidRDefault="00110385" w:rsidP="002B726D">
            <w:pPr>
              <w:pStyle w:val="TableParagraph"/>
              <w:ind w:left="107"/>
              <w:rPr>
                <w:rFonts w:ascii="Times New Roman" w:hAnsi="Times New Roman" w:cs="Times New Roman"/>
                <w:sz w:val="24"/>
                <w:szCs w:val="24"/>
              </w:rPr>
            </w:pPr>
            <w:r w:rsidRPr="002B726D">
              <w:rPr>
                <w:rFonts w:ascii="Times New Roman" w:hAnsi="Times New Roman" w:cs="Times New Roman"/>
                <w:sz w:val="24"/>
                <w:szCs w:val="24"/>
                <w:lang w:val="kk"/>
              </w:rPr>
              <w:t>Метаболизденетін ферменттер</w:t>
            </w:r>
          </w:p>
        </w:tc>
        <w:tc>
          <w:tcPr>
            <w:tcW w:w="6655" w:type="dxa"/>
            <w:gridSpan w:val="6"/>
          </w:tcPr>
          <w:p w14:paraId="70351A7D" w14:textId="77777777" w:rsidR="0076164B" w:rsidRPr="002B726D" w:rsidRDefault="00110385" w:rsidP="002B726D">
            <w:pPr>
              <w:pStyle w:val="TableParagraph"/>
              <w:ind w:right="94"/>
              <w:jc w:val="both"/>
              <w:rPr>
                <w:rFonts w:ascii="Times New Roman" w:hAnsi="Times New Roman" w:cs="Times New Roman"/>
                <w:sz w:val="24"/>
                <w:szCs w:val="24"/>
              </w:rPr>
            </w:pPr>
            <w:r w:rsidRPr="002B726D">
              <w:rPr>
                <w:rFonts w:ascii="Times New Roman" w:hAnsi="Times New Roman" w:cs="Times New Roman"/>
                <w:sz w:val="24"/>
                <w:szCs w:val="24"/>
                <w:lang w:val="kk"/>
              </w:rPr>
              <w:t>Маңызды тежелудің болмауы (CYP)1A2, CYP2A6, CYP2B6, CYP2C8, CYP2C9, CYP2C19, CYP2D6, CYP3A, уридиндифосфат-глюкуронозилтрансфераза (UGT)1A1 немесе UGT2B7</w:t>
            </w:r>
          </w:p>
          <w:p w14:paraId="4046278B" w14:textId="77777777" w:rsidR="0076164B" w:rsidRPr="004F242D" w:rsidRDefault="00110385" w:rsidP="002B726D">
            <w:pPr>
              <w:pStyle w:val="TableParagraph"/>
              <w:jc w:val="both"/>
              <w:rPr>
                <w:rFonts w:ascii="Times New Roman" w:hAnsi="Times New Roman" w:cs="Times New Roman"/>
                <w:sz w:val="24"/>
                <w:szCs w:val="24"/>
              </w:rPr>
            </w:pPr>
            <w:r w:rsidRPr="002B726D">
              <w:rPr>
                <w:rFonts w:ascii="Times New Roman" w:hAnsi="Times New Roman" w:cs="Times New Roman"/>
                <w:sz w:val="24"/>
                <w:szCs w:val="24"/>
                <w:lang w:val="kk"/>
              </w:rPr>
              <w:t>CYP1A2, CYP2B6 немесе CYP3A4 индукциясының болмауы</w:t>
            </w:r>
          </w:p>
        </w:tc>
      </w:tr>
    </w:tbl>
    <w:bookmarkEnd w:id="12"/>
    <w:p w14:paraId="517C84BE" w14:textId="77777777" w:rsidR="00677970" w:rsidRPr="004F242D" w:rsidRDefault="00110385" w:rsidP="002B726D">
      <w:pPr>
        <w:autoSpaceDE w:val="0"/>
        <w:autoSpaceDN w:val="0"/>
        <w:adjustRightInd w:val="0"/>
        <w:spacing w:after="0" w:line="240" w:lineRule="auto"/>
        <w:rPr>
          <w:rFonts w:ascii="Times New Roman" w:hAnsi="Times New Roman"/>
          <w:i/>
          <w:sz w:val="24"/>
          <w:szCs w:val="24"/>
          <w:lang w:val="en-US" w:bidi="ru-RU"/>
        </w:rPr>
      </w:pPr>
      <w:r w:rsidRPr="004F242D">
        <w:rPr>
          <w:rFonts w:ascii="Times New Roman" w:hAnsi="Times New Roman"/>
          <w:i/>
          <w:sz w:val="24"/>
          <w:szCs w:val="24"/>
          <w:lang w:val="en-US" w:bidi="ru-RU"/>
        </w:rPr>
        <w:t xml:space="preserve"> </w:t>
      </w:r>
    </w:p>
    <w:p w14:paraId="30FD3B06" w14:textId="77777777" w:rsidR="00A0709E" w:rsidRPr="004F242D" w:rsidRDefault="00110385" w:rsidP="002B726D">
      <w:pPr>
        <w:autoSpaceDE w:val="0"/>
        <w:autoSpaceDN w:val="0"/>
        <w:adjustRightInd w:val="0"/>
        <w:spacing w:after="0" w:line="240" w:lineRule="auto"/>
        <w:rPr>
          <w:rFonts w:ascii="Times New Roman" w:hAnsi="Times New Roman"/>
          <w:i/>
          <w:sz w:val="24"/>
          <w:szCs w:val="24"/>
          <w:lang w:val="kk" w:bidi="ru-RU"/>
        </w:rPr>
      </w:pPr>
      <w:r w:rsidRPr="002B726D">
        <w:rPr>
          <w:rFonts w:ascii="Times New Roman" w:hAnsi="Times New Roman"/>
          <w:i/>
          <w:sz w:val="24"/>
          <w:szCs w:val="24"/>
          <w:lang w:val="kk" w:bidi="ru-RU"/>
        </w:rPr>
        <w:t xml:space="preserve"> Фармакокинетикалық-фармакодинамикалық тәуелділік</w:t>
      </w:r>
    </w:p>
    <w:p w14:paraId="7DCE3263" w14:textId="77777777" w:rsidR="00677970" w:rsidRPr="004F242D" w:rsidRDefault="00110385" w:rsidP="002B726D">
      <w:pPr>
        <w:pStyle w:val="ab"/>
        <w:spacing w:after="0"/>
        <w:ind w:left="119"/>
        <w:jc w:val="both"/>
        <w:rPr>
          <w:sz w:val="24"/>
          <w:szCs w:val="24"/>
          <w:lang w:val="kk"/>
        </w:rPr>
      </w:pPr>
      <w:r w:rsidRPr="002B726D">
        <w:rPr>
          <w:sz w:val="24"/>
          <w:szCs w:val="24"/>
          <w:lang w:val="kk"/>
        </w:rPr>
        <w:t>Долутегравирмен монотерапияны қамтитын дозалық өзгермелі зерттеу 50 мг дозада қабылдаған кезде 11-ші күні АИТВ-1 РНҚ деңгейінің 2.5 log10 орташа төмендеуімен жылдам және дозаға тәуелді вирусқа қарсы белсенділікті анықтады. Бұл вирусқа қарсы жауап 50 мг тобында соңғы дозаны қабылдағаннан кейін 3-4 күн бойы сақталды.</w:t>
      </w:r>
    </w:p>
    <w:p w14:paraId="6A6FFEAB" w14:textId="77777777" w:rsidR="00070A5A" w:rsidRPr="004F242D" w:rsidRDefault="00110385" w:rsidP="002B726D">
      <w:pPr>
        <w:pStyle w:val="ab"/>
        <w:spacing w:after="0"/>
        <w:ind w:left="119"/>
        <w:jc w:val="both"/>
        <w:rPr>
          <w:sz w:val="24"/>
          <w:szCs w:val="24"/>
          <w:lang w:val="kk"/>
        </w:rPr>
      </w:pPr>
      <w:r w:rsidRPr="002B726D">
        <w:rPr>
          <w:sz w:val="24"/>
          <w:szCs w:val="24"/>
          <w:lang w:val="kk"/>
        </w:rPr>
        <w:t>Интеграза тежегіштеріне резистенттілігі бар пациенттерде біріктірілген клиникалық зерттеу деректерін модельдеу дозаны күніне екі рет 50 мг-ден күніне екі рет 100 мг-ге дейін арттыру интеграза тежегіштеріне резистенттілігі және  үдемелі мультикласты резистенттілікке байланысты емдеу мүмкіндіктері шектеулі пациенттерде Долутегравирдің тиімділігін арттыруы мүмкін екенін көрсетеді. 24-ші аптада G140A/C/S, E138A/K/T, L74I екі немесе одан да көп салдарлы мутациялары бар Q148 пациенттерінде иммунокомпетентті жасушалардың (АИТВ-1 &lt; 50 көшірме/мл РНҚ) үлесі шамамен 4-18% - ға артады деп болжанған. Бұл модельденген нәтижелер клиникалық зерттеулерде расталмағанымен, бұл жоғары дозаны дамыған мультикласты резистенттілікке байланысты емдеу мүмкіндігі шектеулі пациенттерде G140A/C/S, E138A/K/T, L74I екі немесе одан да көп салдарлы мутациялары бар Q148 болған кезде қарастыруға болады. Тәулігіне екі рет 100 мг дозаны қабылдаудың қауіпсіздігі немесе тиімділігі туралы клиникалық деректер жоқ. Атазанавирмен бір мезгілде емдеу плазмадағы Долутегравирдің концентрациясын айтарлықтай арттырады және оны осы жоғары дозамен біріктірілімде қолданбаған жөн, өйткені Долутегравирге кейінгі әсер ету қауіпсіздігі анықталмаған.</w:t>
      </w:r>
    </w:p>
    <w:p w14:paraId="6589C5F4" w14:textId="77777777" w:rsidR="00831DEA" w:rsidRPr="004F242D" w:rsidRDefault="00110385" w:rsidP="002B726D">
      <w:pPr>
        <w:pStyle w:val="ab"/>
        <w:spacing w:before="1"/>
        <w:ind w:left="119"/>
        <w:jc w:val="both"/>
        <w:rPr>
          <w:sz w:val="24"/>
          <w:szCs w:val="24"/>
          <w:lang w:val="kk"/>
        </w:rPr>
      </w:pPr>
      <w:r w:rsidRPr="002B726D">
        <w:rPr>
          <w:rFonts w:eastAsia="MS Mincho"/>
          <w:i/>
          <w:color w:val="000000"/>
          <w:sz w:val="24"/>
          <w:szCs w:val="24"/>
          <w:lang w:val="kk"/>
        </w:rPr>
        <w:t>Пациенттердің ерекше топтары</w:t>
      </w:r>
    </w:p>
    <w:p w14:paraId="717C07B1"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i/>
          <w:color w:val="000000"/>
          <w:sz w:val="24"/>
          <w:szCs w:val="24"/>
          <w:lang w:val="kk" w:eastAsia="ru-RU"/>
        </w:rPr>
      </w:pPr>
      <w:r w:rsidRPr="002B726D">
        <w:rPr>
          <w:rFonts w:ascii="Times New Roman" w:eastAsia="MS Mincho" w:hAnsi="Times New Roman"/>
          <w:i/>
          <w:color w:val="000000"/>
          <w:sz w:val="24"/>
          <w:szCs w:val="24"/>
          <w:lang w:val="kk" w:eastAsia="ru-RU"/>
        </w:rPr>
        <w:t xml:space="preserve"> Балалар</w:t>
      </w:r>
    </w:p>
    <w:p w14:paraId="3E3FFA47" w14:textId="1D3F0812" w:rsidR="00831DEA" w:rsidRPr="004F242D" w:rsidRDefault="00110385" w:rsidP="004F242D">
      <w:pPr>
        <w:pStyle w:val="ab"/>
        <w:jc w:val="both"/>
        <w:rPr>
          <w:sz w:val="24"/>
          <w:szCs w:val="24"/>
          <w:lang w:val="kk"/>
        </w:rPr>
      </w:pPr>
      <w:r w:rsidRPr="002B726D">
        <w:rPr>
          <w:sz w:val="24"/>
          <w:szCs w:val="24"/>
          <w:lang w:val="kk"/>
        </w:rPr>
        <w:t xml:space="preserve">АИТВ-1 </w:t>
      </w:r>
      <w:r w:rsidR="000F5782">
        <w:rPr>
          <w:sz w:val="24"/>
          <w:szCs w:val="24"/>
          <w:lang w:val="kk"/>
        </w:rPr>
        <w:t>ретровирусқа қарсы</w:t>
      </w:r>
      <w:r w:rsidRPr="002B726D">
        <w:rPr>
          <w:sz w:val="24"/>
          <w:szCs w:val="24"/>
          <w:lang w:val="kk"/>
        </w:rPr>
        <w:t xml:space="preserve"> ем қабылдаған 10 жасөспірімде (12-ден 18 жасқа дейін) Долутегравирдің фармакокинетикасын зерттеу күніне бір рет 50 мг Долутегравирдің дозасы күніне бір рет 50 мг дозасын қабылдаған ересектермен салыстырылатын плазмадағы Долутегравирдің концентрациясына әкелетінін көрсетті. 6-дан 12 жасқа дейінгі 11 балада фармакокинетиканы зерттеу дене салмағы кемінде 20 кг болатын пациенттерді күніне бір рет 25 мг және дене салмағы кемінде 30 кг болатын пациенттерде күніне бір рет 35 мг ересектермен салыстырылатын плазмадағы Долутегравирдің концентрациясына әкелетінін көрсетті. Сонымен қатар, популяциялық компьютерлік </w:t>
      </w:r>
      <w:r w:rsidRPr="002B726D">
        <w:rPr>
          <w:sz w:val="24"/>
          <w:szCs w:val="24"/>
          <w:lang w:val="kk"/>
        </w:rPr>
        <w:lastRenderedPageBreak/>
        <w:t>модельдеу және имитациялық талдау</w:t>
      </w:r>
      <w:r w:rsidR="004F242D">
        <w:rPr>
          <w:sz w:val="24"/>
          <w:szCs w:val="24"/>
          <w:lang w:val="kk"/>
        </w:rPr>
        <w:t xml:space="preserve"> </w:t>
      </w:r>
      <w:r w:rsidRPr="002B726D">
        <w:rPr>
          <w:sz w:val="24"/>
          <w:szCs w:val="24"/>
          <w:lang w:val="kk"/>
        </w:rPr>
        <w:t>дене салмағы кемінде 15 кг болатын кемінде 6 жастағы балалардағы салмақтың (20, 25, 35 және 50 мг) негізінде дозалау ересектермен (50 мг) салыстырылатын плазмадағы концентрацияны қамтамасыз ететінін көрсетті. Бұл жағдайда салмағы бойынша ең аз доза 15-20 кг күніне 20 мг-ге сәйкес келеді.</w:t>
      </w:r>
    </w:p>
    <w:p w14:paraId="37713BB4"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val="kk" w:eastAsia="ru-RU"/>
        </w:rPr>
      </w:pPr>
      <w:r w:rsidRPr="002B726D">
        <w:rPr>
          <w:rFonts w:ascii="Times New Roman" w:eastAsia="MS Mincho" w:hAnsi="Times New Roman"/>
          <w:i/>
          <w:color w:val="000000"/>
          <w:sz w:val="24"/>
          <w:szCs w:val="24"/>
          <w:lang w:val="kk" w:eastAsia="ru-RU"/>
        </w:rPr>
        <w:t>Егде жастағы пациенттер</w:t>
      </w:r>
    </w:p>
    <w:p w14:paraId="0E0C2DED" w14:textId="77777777" w:rsidR="00831DEA" w:rsidRPr="004F242D" w:rsidRDefault="00110385" w:rsidP="002B726D">
      <w:pPr>
        <w:tabs>
          <w:tab w:val="left" w:pos="567"/>
        </w:tabs>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 xml:space="preserve">АИТВ-1 жұқтырған ересек пациенттерде алынған деректерді пайдалана отырып, долутегравирдің популяциялық фармакокинетикалық талдауы долутегравирдің әсеріне жастың клиникалық маңызды әсерінің жоқтығын көрсетті. </w:t>
      </w:r>
    </w:p>
    <w:p w14:paraId="044AA628" w14:textId="77777777" w:rsidR="00831DEA" w:rsidRPr="002B726D" w:rsidRDefault="00110385" w:rsidP="002B726D">
      <w:pPr>
        <w:tabs>
          <w:tab w:val="left" w:pos="567"/>
        </w:tabs>
        <w:spacing w:after="0" w:line="240" w:lineRule="auto"/>
        <w:jc w:val="both"/>
        <w:rPr>
          <w:rFonts w:ascii="Times New Roman" w:eastAsia="Times New Roman" w:hAnsi="Times New Roman"/>
          <w:sz w:val="24"/>
          <w:szCs w:val="24"/>
          <w:lang w:eastAsia="ru-RU"/>
        </w:rPr>
      </w:pPr>
      <w:r w:rsidRPr="002B726D">
        <w:rPr>
          <w:rFonts w:ascii="Times New Roman" w:eastAsia="MS Mincho" w:hAnsi="Times New Roman"/>
          <w:color w:val="000000"/>
          <w:sz w:val="24"/>
          <w:szCs w:val="24"/>
          <w:lang w:val="kk" w:eastAsia="ru-RU"/>
        </w:rPr>
        <w:t>65 жастан асқан пациенттерде долутегравирдің фармакокинетикасы туралы деректер шектеулі.</w:t>
      </w:r>
    </w:p>
    <w:p w14:paraId="3ED503D4" w14:textId="77777777" w:rsidR="00831DEA"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eastAsia="ru-RU"/>
        </w:rPr>
      </w:pPr>
      <w:r w:rsidRPr="002B726D">
        <w:rPr>
          <w:rFonts w:ascii="Times New Roman" w:eastAsia="MS Mincho" w:hAnsi="Times New Roman"/>
          <w:i/>
          <w:iCs/>
          <w:color w:val="000000"/>
          <w:sz w:val="24"/>
          <w:szCs w:val="24"/>
          <w:lang w:val="kk" w:eastAsia="ru-RU"/>
        </w:rPr>
        <w:t>Бүйрек функциясының бұзылуы бар пациенттер</w:t>
      </w:r>
    </w:p>
    <w:p w14:paraId="0D00B7CE"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Times New Roman" w:hAnsi="Times New Roman"/>
          <w:sz w:val="24"/>
          <w:szCs w:val="24"/>
          <w:lang w:val="kk" w:eastAsia="ru-RU"/>
        </w:rPr>
      </w:pPr>
      <w:r w:rsidRPr="002B726D">
        <w:rPr>
          <w:rFonts w:ascii="Times New Roman" w:eastAsia="MS Mincho" w:hAnsi="Times New Roman"/>
          <w:color w:val="000000"/>
          <w:sz w:val="24"/>
          <w:szCs w:val="24"/>
          <w:lang w:val="kk" w:eastAsia="ru-RU"/>
        </w:rPr>
        <w:t xml:space="preserve">Өзгермеген белсенді заттың бүйрек клиренсі долутегравирдің шығарылуының қосалқы жолы болып табылады. Ауыр дәрежелі бүйрек функциясының бұзылуы бар (КК &lt;30 мл/мин) пациенттерде және бақылау тобындағы дені сау еріктілерде үлбірлі қабықпен қапталған таблеткалар түріндегі 50 мг долутегравирдің бір реттік дозасының фармакокинетикасына зерттеу жүргізілді. </w:t>
      </w:r>
      <w:r w:rsidRPr="002B726D">
        <w:rPr>
          <w:rFonts w:ascii="Times New Roman" w:eastAsia="Times New Roman" w:hAnsi="Times New Roman"/>
          <w:sz w:val="24"/>
          <w:szCs w:val="24"/>
          <w:lang w:val="kk" w:eastAsia="ru-RU"/>
        </w:rPr>
        <w:t>Долутегравирдің әсері бүйрек функциясының ауыр дәрежелі бұзылуы бар пациенттерде шамамен 40% - ға төмендеді. Төмендеу механизмі белгісіз. Бүйрек функциясының бұзылуы бар пациенттер</w:t>
      </w:r>
      <w:r w:rsidRPr="002B726D">
        <w:rPr>
          <w:rFonts w:ascii="Times New Roman" w:eastAsia="MS Mincho" w:hAnsi="Times New Roman"/>
          <w:color w:val="000000"/>
          <w:sz w:val="24"/>
          <w:szCs w:val="24"/>
          <w:lang w:val="kk" w:eastAsia="ru-RU"/>
        </w:rPr>
        <w:t xml:space="preserve"> үшін дозаны түзету қажет емес</w:t>
      </w:r>
      <w:r w:rsidRPr="002B726D">
        <w:rPr>
          <w:rFonts w:ascii="Times New Roman" w:eastAsia="Times New Roman" w:hAnsi="Times New Roman"/>
          <w:sz w:val="24"/>
          <w:szCs w:val="24"/>
          <w:lang w:val="kk" w:eastAsia="ru-RU"/>
        </w:rPr>
        <w:t>. Долутегравир препаратын қолдану диализ алатын пациенттерде зерттелмеген.</w:t>
      </w:r>
    </w:p>
    <w:p w14:paraId="6F9820DE"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iCs/>
          <w:color w:val="000000"/>
          <w:sz w:val="24"/>
          <w:szCs w:val="24"/>
          <w:lang w:val="kk" w:eastAsia="ru-RU"/>
        </w:rPr>
      </w:pPr>
      <w:r w:rsidRPr="002B726D">
        <w:rPr>
          <w:rFonts w:ascii="Times New Roman" w:eastAsia="MS Mincho" w:hAnsi="Times New Roman"/>
          <w:i/>
          <w:iCs/>
          <w:color w:val="000000"/>
          <w:sz w:val="24"/>
          <w:szCs w:val="24"/>
          <w:lang w:val="kk" w:eastAsia="ru-RU"/>
        </w:rPr>
        <w:t>Бауыр функциясының бұзылуы бар пациенттер</w:t>
      </w:r>
    </w:p>
    <w:p w14:paraId="3A31C5FB"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Долутегравир метаболизденеді және негізінен бауыр арқылы шығарылады. Бауыр функциясының бұзылуы орташа дәрежелі 8 пациент (Чайлд-Пью бойынша В класы) және 8 дені сау ересек еріктілер 50 мг долутегравирдің бір реттік дозасын үлбірлі қабықпен қапталған таблетка түрінде алды. Қан плазмасындағы долутегравирдің жалпы концентрациясы екі топта да ұқсас болғанымен, бақылау тобындағы дені сау еріктілермен салыстырғанда бауыр функциясы бұзылған пациенттерде байланыспаған долутегравирдің әсерінің 1.5-тен 2 есеге дейін артуы байқалды. Бауыр функциясының бұзылуы жеңілден орташаға дейінгі дәрежелі пациенттерге дозаны түзету қажет емес. Бауыр функциясының ауыр дәрежелі бұзылуының Долутегравир препаратының фармакокинетикасына әсері зерттелмеген.</w:t>
      </w:r>
    </w:p>
    <w:p w14:paraId="2285063A"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val="kk" w:eastAsia="ru-RU"/>
        </w:rPr>
      </w:pPr>
      <w:r w:rsidRPr="002B726D">
        <w:rPr>
          <w:rFonts w:ascii="Times New Roman" w:eastAsia="MS Mincho" w:hAnsi="Times New Roman"/>
          <w:i/>
          <w:color w:val="000000"/>
          <w:sz w:val="24"/>
          <w:szCs w:val="24"/>
          <w:lang w:val="kk" w:eastAsia="ru-RU"/>
        </w:rPr>
        <w:t>Дәрілік препараттарды метаболиздейтін ферменттердің полиморфизмі</w:t>
      </w:r>
    </w:p>
    <w:p w14:paraId="644CA2F4" w14:textId="77777777" w:rsidR="00E41708" w:rsidRPr="004F242D" w:rsidRDefault="00110385" w:rsidP="002B726D">
      <w:pPr>
        <w:pStyle w:val="ab"/>
        <w:spacing w:after="0"/>
        <w:jc w:val="both"/>
        <w:rPr>
          <w:sz w:val="24"/>
          <w:szCs w:val="24"/>
          <w:lang w:val="kk"/>
        </w:rPr>
      </w:pPr>
      <w:r w:rsidRPr="002B726D">
        <w:rPr>
          <w:sz w:val="24"/>
          <w:szCs w:val="24"/>
          <w:lang w:val="kk"/>
        </w:rPr>
        <w:t>Дәрілік заттарды метаболиздейтін ферменттердің жалпы полиморфизмдері Долутегравирдің фармакокинетикасын клиникалық елеулі дәрежеде өзгертетіні анықталған жоқ. UGT1A1 генотиптері бар пациенттерде фармакогеномиканы қолданатын мета-талдауда Долутегравирдің клиренсі UGT1A1 арқылы қалыпты метаболизммен байланысты генотиптері бар пациенттермен салыстырғанда 32% төмен және AUC 46% жоғары болды.</w:t>
      </w:r>
    </w:p>
    <w:p w14:paraId="6B145A35" w14:textId="77777777" w:rsidR="00E94386" w:rsidRPr="004F242D" w:rsidRDefault="00110385" w:rsidP="002B726D">
      <w:pPr>
        <w:pStyle w:val="ab"/>
        <w:spacing w:after="0"/>
        <w:jc w:val="both"/>
        <w:rPr>
          <w:i/>
          <w:sz w:val="24"/>
          <w:szCs w:val="24"/>
          <w:lang w:val="kk"/>
        </w:rPr>
      </w:pPr>
      <w:r w:rsidRPr="002B726D">
        <w:rPr>
          <w:i/>
          <w:sz w:val="24"/>
          <w:szCs w:val="24"/>
          <w:lang w:val="kk"/>
        </w:rPr>
        <w:t>Жыныс</w:t>
      </w:r>
    </w:p>
    <w:p w14:paraId="06D58EDB" w14:textId="77777777" w:rsidR="00831DEA" w:rsidRPr="004F242D" w:rsidRDefault="00110385" w:rsidP="002B726D">
      <w:pPr>
        <w:pStyle w:val="ab"/>
        <w:spacing w:after="0"/>
        <w:jc w:val="both"/>
        <w:rPr>
          <w:sz w:val="24"/>
          <w:szCs w:val="24"/>
          <w:lang w:val="kk"/>
        </w:rPr>
      </w:pPr>
      <w:r w:rsidRPr="002B726D">
        <w:rPr>
          <w:rFonts w:eastAsia="MS Mincho"/>
          <w:color w:val="000000"/>
          <w:sz w:val="24"/>
          <w:szCs w:val="24"/>
          <w:lang w:val="kk"/>
        </w:rPr>
        <w:t xml:space="preserve">Ересек пациенттердің қатысуымен IIb фазасы мен III фазасының клиникалық зерттеулерінде алынған біріктірілген фармакокинетикалық деректерді пайдалана отырып, популяциялық фармакокинетикалық талдау долутегравирдің әсер ету қарқындылығына жыныстық қатынастың клиникалық маңызды әсерін көрсетпеді. </w:t>
      </w:r>
    </w:p>
    <w:p w14:paraId="49D614BD" w14:textId="77777777" w:rsidR="00831DEA" w:rsidRPr="004F242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val="kk" w:eastAsia="ru-RU"/>
        </w:rPr>
      </w:pPr>
      <w:r w:rsidRPr="002B726D">
        <w:rPr>
          <w:rFonts w:ascii="Times New Roman" w:eastAsia="MS Mincho" w:hAnsi="Times New Roman"/>
          <w:i/>
          <w:color w:val="000000"/>
          <w:sz w:val="24"/>
          <w:szCs w:val="24"/>
          <w:lang w:val="kk" w:eastAsia="ru-RU"/>
        </w:rPr>
        <w:t>Нәсілдік тиістілік</w:t>
      </w:r>
    </w:p>
    <w:p w14:paraId="34E684CE" w14:textId="77777777" w:rsidR="00831DEA" w:rsidRPr="004F242D" w:rsidRDefault="00110385" w:rsidP="002B726D">
      <w:pPr>
        <w:tabs>
          <w:tab w:val="left" w:pos="567"/>
        </w:tabs>
        <w:spacing w:after="0" w:line="240" w:lineRule="auto"/>
        <w:jc w:val="both"/>
        <w:rPr>
          <w:rFonts w:ascii="Times New Roman" w:eastAsia="MS Mincho" w:hAnsi="Times New Roman"/>
          <w:color w:val="000000"/>
          <w:sz w:val="24"/>
          <w:szCs w:val="24"/>
          <w:lang w:val="kk" w:eastAsia="ru-RU"/>
        </w:rPr>
      </w:pPr>
      <w:r w:rsidRPr="002B726D">
        <w:rPr>
          <w:rFonts w:ascii="Times New Roman" w:eastAsia="MS Mincho" w:hAnsi="Times New Roman"/>
          <w:color w:val="000000"/>
          <w:sz w:val="24"/>
          <w:szCs w:val="24"/>
          <w:lang w:val="kk" w:eastAsia="ru-RU"/>
        </w:rPr>
        <w:t xml:space="preserve">Біріктірілген фармакокинетикалық деректерді пайдалана отырып, популяциялық фармакокинетикалық талдау нәсілдік тиістіліктің долутегравирдің әсер ету қарқындылығына клиникалық маңызды әсерін көрсетпеді. </w:t>
      </w:r>
    </w:p>
    <w:p w14:paraId="0A81AD21" w14:textId="77777777" w:rsidR="00831DEA" w:rsidRPr="002B726D" w:rsidRDefault="00110385" w:rsidP="002B72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MS Mincho" w:hAnsi="Times New Roman"/>
          <w:i/>
          <w:color w:val="000000"/>
          <w:sz w:val="24"/>
          <w:szCs w:val="24"/>
          <w:lang w:eastAsia="ru-RU"/>
        </w:rPr>
      </w:pPr>
      <w:r w:rsidRPr="002B726D">
        <w:rPr>
          <w:rFonts w:ascii="Times New Roman" w:eastAsia="MS Mincho" w:hAnsi="Times New Roman"/>
          <w:i/>
          <w:color w:val="000000"/>
          <w:sz w:val="24"/>
          <w:szCs w:val="24"/>
          <w:lang w:val="kk" w:eastAsia="ru-RU"/>
        </w:rPr>
        <w:t>В немесе С гепатитінің қатарлас инфекциясы</w:t>
      </w:r>
    </w:p>
    <w:p w14:paraId="2BDB79BF" w14:textId="77777777" w:rsidR="00831DEA"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Популяциялық фармакокинетикалық талдау С гепатитінің қатарлас инфекциясы долутегравирдің әсер ету қарқындылығына клиникалық елеулі әсер етпейтінін көрсетті. В гепатитінің қатарлас инфекциясы бар пациенттер үшін шектеулі деректер бар.</w:t>
      </w:r>
    </w:p>
    <w:p w14:paraId="1DDA550D" w14:textId="77777777" w:rsidR="00957BAF" w:rsidRPr="002B726D" w:rsidRDefault="00957BAF" w:rsidP="002B726D">
      <w:pPr>
        <w:autoSpaceDE w:val="0"/>
        <w:autoSpaceDN w:val="0"/>
        <w:adjustRightInd w:val="0"/>
        <w:spacing w:after="0" w:line="240" w:lineRule="auto"/>
        <w:rPr>
          <w:rFonts w:ascii="Times New Roman" w:hAnsi="Times New Roman"/>
          <w:bCs/>
          <w:sz w:val="24"/>
          <w:szCs w:val="24"/>
          <w:lang w:eastAsia="ru-RU"/>
        </w:rPr>
      </w:pPr>
    </w:p>
    <w:p w14:paraId="5BFDA432" w14:textId="77777777" w:rsidR="00DF3381" w:rsidRPr="002B726D" w:rsidRDefault="00110385"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val="kk" w:eastAsia="ru-RU"/>
        </w:rPr>
        <w:lastRenderedPageBreak/>
        <w:t>5.3 Клиникаға дейінгі қауіпсіздік деректері</w:t>
      </w:r>
    </w:p>
    <w:p w14:paraId="2C90EF27" w14:textId="77777777" w:rsidR="00E94386" w:rsidRPr="004F242D" w:rsidRDefault="00110385" w:rsidP="002B726D">
      <w:pPr>
        <w:pStyle w:val="ab"/>
        <w:jc w:val="both"/>
        <w:rPr>
          <w:i/>
          <w:sz w:val="24"/>
          <w:szCs w:val="24"/>
          <w:lang w:val="kk"/>
        </w:rPr>
      </w:pPr>
      <w:r w:rsidRPr="002B726D">
        <w:rPr>
          <w:sz w:val="24"/>
          <w:szCs w:val="24"/>
          <w:lang w:val="kk"/>
        </w:rPr>
        <w:t xml:space="preserve">Долутегравир сүтқоректілердің бактериялары мен өсірілген жасушаларына мутагендік немесе кластогендік әсер етпеді, сонымен қатар кеміргіштерде </w:t>
      </w:r>
      <w:r w:rsidRPr="002B726D">
        <w:rPr>
          <w:i/>
          <w:sz w:val="24"/>
          <w:szCs w:val="24"/>
          <w:lang w:val="kk"/>
        </w:rPr>
        <w:t>in vivo</w:t>
      </w:r>
      <w:r w:rsidRPr="002B726D">
        <w:rPr>
          <w:sz w:val="24"/>
          <w:szCs w:val="24"/>
          <w:lang w:val="kk"/>
        </w:rPr>
        <w:t xml:space="preserve"> микроядролы тест жүргізу кезінде. Тышқандар мен егеуқұйрықтарды ұзақ зерттеу барысында Долутегравир канцерогенді болып табылмады.</w:t>
      </w:r>
    </w:p>
    <w:p w14:paraId="4F336E9A" w14:textId="77777777" w:rsidR="00E94386" w:rsidRPr="004F242D" w:rsidRDefault="00110385" w:rsidP="002B726D">
      <w:pPr>
        <w:pStyle w:val="ab"/>
        <w:spacing w:before="39" w:after="0"/>
        <w:jc w:val="both"/>
        <w:rPr>
          <w:sz w:val="24"/>
          <w:szCs w:val="24"/>
          <w:lang w:val="kk"/>
        </w:rPr>
      </w:pPr>
      <w:r w:rsidRPr="002B726D">
        <w:rPr>
          <w:sz w:val="24"/>
          <w:szCs w:val="24"/>
          <w:lang w:val="kk"/>
        </w:rPr>
        <w:t>Долутегравир AUC негізінде адам үшін күніне екі рет 50 мг клиникалық дозадан 24 есе жоғары дозада еркек немесе ұрғашы егеуқұйрықтардың фертильділігіне әсер еткен жоқ. Буаз егеуқұйрықтарға Долутегравирді жүктіліктің 6-дан 17-ші күніне дейін AUC негізіндегі адам үшін күніне екі рет 50 мг клиникалық дозадан 27 есе жоғары дозада пероральді енгізу ана үшін уыттылығын, даму уыттылығын немесе тератогенділігін тудырмады.</w:t>
      </w:r>
    </w:p>
    <w:p w14:paraId="0326F612" w14:textId="77777777" w:rsidR="00E94386" w:rsidRPr="004F242D" w:rsidRDefault="00110385" w:rsidP="002B726D">
      <w:pPr>
        <w:pStyle w:val="ab"/>
        <w:spacing w:after="0"/>
        <w:jc w:val="both"/>
        <w:rPr>
          <w:sz w:val="24"/>
          <w:szCs w:val="24"/>
          <w:lang w:val="kk"/>
        </w:rPr>
      </w:pPr>
      <w:r w:rsidRPr="002B726D">
        <w:rPr>
          <w:sz w:val="24"/>
          <w:szCs w:val="24"/>
          <w:lang w:val="kk"/>
        </w:rPr>
        <w:t>Буаз қояндарда Долутегравирді күнделікті буаздылықтың 6-дан 18-ші күніне дейін 1000 мг/кг-ге дейінгі дозада пероральді қолдану дамудың немесе тератогенділіктің уыттылығын тудырмады. Үй қояндарында ана үшін уыттылығы (тамақ тұтынудың төмендеуі, несептің немесе нәжістің азаюы, дене салмағының өсуінің бәсеңдеуі) 1000 мг/кг дозада байқалды. Егеуқұйрықтарда жүргізілген жетілмеген адамдарға арналған уыттылық зерттеуі күнделікті 75 мг/кг дозада Долутегравирді қабылдаған кезде емшек емізуді тоқтатқанға дейін екі өлім туралы хабарлады. Бала емізуді тоқтатқанға дейінгі кезеңде дене салмағының орташа өсуі төмендеді және бұл төмендеу бала емізуді тоқтатқаннан кейінгі кезеңде ұрғашыларда зерттеу барысында сақталды. Осы дозада (AUC негізінде) қабылдаған кезде Долутегравирдің сіңірілуі мен таралуы балалардағы ұсынылған дозадағы адамдарға қарағанда шамамен 17-20 есе жоғары болды. Жетілмеген адамдарда ересектермен салыстырғанда ешқандай жаңа зақымданған ағзалар анықталған жоқ. Егеуқұйрықтардың пренатальды және постнатальды дамуын зерттеуде дамып келе жатқан ұрпақтың дене салмағы лактация кезінде ана үшін уытты дозаны (ең жоғары ұсынылған дозада адамға әсер етуден шамамен 27 есе көп) қабылдаған кезде төмендеді.</w:t>
      </w:r>
    </w:p>
    <w:p w14:paraId="08BAC824" w14:textId="77777777" w:rsidR="00E94386" w:rsidRPr="004F242D" w:rsidRDefault="00110385" w:rsidP="002B726D">
      <w:pPr>
        <w:pStyle w:val="ab"/>
        <w:spacing w:after="0"/>
        <w:jc w:val="both"/>
        <w:rPr>
          <w:sz w:val="24"/>
          <w:szCs w:val="24"/>
          <w:lang w:val="kk"/>
        </w:rPr>
      </w:pPr>
      <w:r w:rsidRPr="002B726D">
        <w:rPr>
          <w:sz w:val="24"/>
          <w:szCs w:val="24"/>
          <w:lang w:val="kk"/>
        </w:rPr>
        <w:t>Долутегравирдің жоғары дозаларын қабылдаудың және ұзақ мерзімді күнделікті емдеудің негізгі әсері (егеуқұйрықтарда 26 аптаға дейін және маймылдарда 38 аптаға дейін) жүйелі әсер ететін дозаларды қабылдаған кезде егеуқұйрықтар мен маймылдарда асқазан-ішек жолының жақпаушылығы немесе тітіркену болды, сәйкесінше AUC негізінде күніне екі рет 50 мг дозада Долутегравирді қабылдайтын адамға клиникалық әсерден шамамен 21 және 0.82 есе көп. Асқазан-ішек жолы тарапынан жақпаушылық белсенді заттың жергілікті әсерінен болады деп есептелетіндіктен, бұл уыттылықты бағалау үшін дене салмағына немесе дене беткейінің ауданына негізделген салыстыру қолайлы. Маймылдардағы асқазан-ішек жақпаушылығы ол адам үшін баламалы дозадан мг/кг-ге 15 есе (салмағы 50 кг адамға есептегенде) және клиникалық дозасы 50 мг күніне екі рет 50 мг адам үшін баламалы дозадан 5 есе жоғары дозада пайда болды.</w:t>
      </w:r>
    </w:p>
    <w:p w14:paraId="009CB805" w14:textId="77777777" w:rsidR="00A3236D" w:rsidRPr="004F242D" w:rsidRDefault="00A3236D" w:rsidP="002B726D">
      <w:pPr>
        <w:pStyle w:val="ab"/>
        <w:jc w:val="both"/>
        <w:rPr>
          <w:sz w:val="24"/>
          <w:szCs w:val="24"/>
          <w:lang w:val="kk"/>
        </w:rPr>
      </w:pPr>
    </w:p>
    <w:p w14:paraId="174C3EFF" w14:textId="77777777" w:rsidR="00DF3381" w:rsidRPr="004F242D" w:rsidRDefault="00110385" w:rsidP="002B726D">
      <w:pPr>
        <w:autoSpaceDE w:val="0"/>
        <w:autoSpaceDN w:val="0"/>
        <w:adjustRightInd w:val="0"/>
        <w:spacing w:after="0" w:line="240" w:lineRule="auto"/>
        <w:rPr>
          <w:rFonts w:ascii="Times New Roman" w:eastAsia="TimesNewRomanPSMT" w:hAnsi="Times New Roman"/>
          <w:b/>
          <w:sz w:val="24"/>
          <w:szCs w:val="24"/>
          <w:lang w:val="kk" w:eastAsia="ru-RU"/>
        </w:rPr>
      </w:pPr>
      <w:r w:rsidRPr="002B726D">
        <w:rPr>
          <w:rFonts w:ascii="Times New Roman" w:hAnsi="Times New Roman"/>
          <w:b/>
          <w:sz w:val="24"/>
          <w:szCs w:val="24"/>
          <w:lang w:val="kk" w:eastAsia="ru-RU"/>
        </w:rPr>
        <w:t>6. ФАРМАЦЕВТИКАЛЫҚ ҚАСИЕТТЕРІ</w:t>
      </w:r>
    </w:p>
    <w:p w14:paraId="63198725" w14:textId="77777777" w:rsidR="00E94386" w:rsidRPr="004F242D" w:rsidRDefault="00110385" w:rsidP="002B726D">
      <w:pPr>
        <w:autoSpaceDE w:val="0"/>
        <w:autoSpaceDN w:val="0"/>
        <w:adjustRightInd w:val="0"/>
        <w:spacing w:after="0" w:line="240" w:lineRule="auto"/>
        <w:rPr>
          <w:rFonts w:ascii="Times New Roman" w:eastAsia="TimesNewRomanPSMT" w:hAnsi="Times New Roman"/>
          <w:b/>
          <w:sz w:val="24"/>
          <w:szCs w:val="24"/>
          <w:lang w:val="kk" w:eastAsia="ru-RU"/>
        </w:rPr>
      </w:pPr>
      <w:r w:rsidRPr="002B726D">
        <w:rPr>
          <w:rFonts w:ascii="Times New Roman" w:hAnsi="Times New Roman"/>
          <w:b/>
          <w:sz w:val="24"/>
          <w:szCs w:val="24"/>
          <w:lang w:val="kk" w:eastAsia="ru-RU"/>
        </w:rPr>
        <w:t xml:space="preserve">6.1 Қосымша заттар тізбесі </w:t>
      </w:r>
    </w:p>
    <w:p w14:paraId="656271F2" w14:textId="77777777" w:rsidR="00E94386" w:rsidRPr="004F242D" w:rsidRDefault="00110385" w:rsidP="002B726D">
      <w:pPr>
        <w:autoSpaceDE w:val="0"/>
        <w:autoSpaceDN w:val="0"/>
        <w:adjustRightInd w:val="0"/>
        <w:spacing w:after="0" w:line="240" w:lineRule="auto"/>
        <w:rPr>
          <w:rFonts w:ascii="Times New Roman" w:eastAsia="Times New Roman" w:hAnsi="Times New Roman"/>
          <w:bCs/>
          <w:sz w:val="24"/>
          <w:szCs w:val="24"/>
          <w:lang w:val="kk" w:eastAsia="ru-RU"/>
        </w:rPr>
      </w:pPr>
      <w:r w:rsidRPr="002B726D">
        <w:rPr>
          <w:rFonts w:ascii="Times New Roman" w:eastAsia="Times New Roman" w:hAnsi="Times New Roman"/>
          <w:bCs/>
          <w:sz w:val="24"/>
          <w:szCs w:val="24"/>
          <w:lang w:val="kk" w:eastAsia="ru-RU"/>
        </w:rPr>
        <w:t>маннитол</w:t>
      </w:r>
      <w:r w:rsidRPr="002B726D">
        <w:rPr>
          <w:rFonts w:ascii="Times New Roman" w:eastAsia="Times New Roman" w:hAnsi="Times New Roman"/>
          <w:bCs/>
          <w:sz w:val="24"/>
          <w:szCs w:val="24"/>
          <w:vertAlign w:val="superscript"/>
          <w:lang w:val="kk" w:eastAsia="ru-RU"/>
        </w:rPr>
        <w:t>2</w:t>
      </w:r>
    </w:p>
    <w:p w14:paraId="0CBA40EF" w14:textId="77777777" w:rsidR="00E94386" w:rsidRPr="002B726D" w:rsidRDefault="00110385" w:rsidP="002B726D">
      <w:pPr>
        <w:autoSpaceDE w:val="0"/>
        <w:autoSpaceDN w:val="0"/>
        <w:adjustRightInd w:val="0"/>
        <w:spacing w:after="0" w:line="240" w:lineRule="auto"/>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микрокристалды целлюлоза (РН 101)</w:t>
      </w:r>
    </w:p>
    <w:p w14:paraId="6059D981" w14:textId="0D160F61" w:rsidR="00E94386" w:rsidRPr="002B726D" w:rsidRDefault="00110385" w:rsidP="002B726D">
      <w:pPr>
        <w:autoSpaceDE w:val="0"/>
        <w:autoSpaceDN w:val="0"/>
        <w:adjustRightInd w:val="0"/>
        <w:spacing w:after="0" w:line="240" w:lineRule="auto"/>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натрий крахмал гликол</w:t>
      </w:r>
      <w:r w:rsidR="00866BDA">
        <w:rPr>
          <w:rFonts w:ascii="Times New Roman" w:eastAsia="Times New Roman" w:hAnsi="Times New Roman"/>
          <w:bCs/>
          <w:sz w:val="24"/>
          <w:szCs w:val="24"/>
          <w:lang w:val="kk" w:eastAsia="ru-RU"/>
        </w:rPr>
        <w:t>а</w:t>
      </w:r>
      <w:r w:rsidRPr="002B726D">
        <w:rPr>
          <w:rFonts w:ascii="Times New Roman" w:eastAsia="Times New Roman" w:hAnsi="Times New Roman"/>
          <w:bCs/>
          <w:sz w:val="24"/>
          <w:szCs w:val="24"/>
          <w:lang w:val="kk" w:eastAsia="ru-RU"/>
        </w:rPr>
        <w:t>ты (А типі)</w:t>
      </w:r>
    </w:p>
    <w:p w14:paraId="71FA0B0B" w14:textId="77777777" w:rsidR="00E94386" w:rsidRPr="002B726D" w:rsidRDefault="00110385" w:rsidP="002B726D">
      <w:pPr>
        <w:autoSpaceDE w:val="0"/>
        <w:autoSpaceDN w:val="0"/>
        <w:adjustRightInd w:val="0"/>
        <w:spacing w:after="0" w:line="240" w:lineRule="auto"/>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повидон К30</w:t>
      </w:r>
    </w:p>
    <w:p w14:paraId="20869564" w14:textId="77777777" w:rsidR="00E94386" w:rsidRPr="002B726D" w:rsidRDefault="00110385"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eastAsia="Times New Roman" w:hAnsi="Times New Roman"/>
          <w:bCs/>
          <w:sz w:val="24"/>
          <w:szCs w:val="24"/>
          <w:lang w:val="kk" w:eastAsia="ru-RU"/>
        </w:rPr>
        <w:t>тазартылған су</w:t>
      </w:r>
    </w:p>
    <w:p w14:paraId="661DE27C" w14:textId="3E799B3D" w:rsidR="00E94386" w:rsidRPr="002B726D" w:rsidRDefault="00110385"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натрий крахмал гликолат</w:t>
      </w:r>
      <w:r w:rsidR="00866BDA">
        <w:rPr>
          <w:rFonts w:ascii="Times New Roman" w:eastAsia="Times New Roman" w:hAnsi="Times New Roman"/>
          <w:bCs/>
          <w:sz w:val="24"/>
          <w:szCs w:val="24"/>
          <w:lang w:val="kk" w:eastAsia="ru-RU"/>
        </w:rPr>
        <w:t>ы</w:t>
      </w:r>
      <w:r w:rsidRPr="002B726D">
        <w:rPr>
          <w:rFonts w:ascii="Times New Roman" w:eastAsia="Times New Roman" w:hAnsi="Times New Roman"/>
          <w:bCs/>
          <w:sz w:val="24"/>
          <w:szCs w:val="24"/>
          <w:lang w:val="kk" w:eastAsia="ru-RU"/>
        </w:rPr>
        <w:t xml:space="preserve"> (А типі)</w:t>
      </w:r>
    </w:p>
    <w:p w14:paraId="2386A1FD" w14:textId="77777777" w:rsidR="00E94386" w:rsidRPr="002B726D" w:rsidRDefault="00110385"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натрий стеарил фумараты</w:t>
      </w:r>
    </w:p>
    <w:p w14:paraId="7F0132CF" w14:textId="77777777" w:rsidR="00E94386" w:rsidRPr="002B726D" w:rsidRDefault="00110385" w:rsidP="002B726D">
      <w:pPr>
        <w:spacing w:after="0" w:line="240" w:lineRule="auto"/>
        <w:jc w:val="both"/>
        <w:rPr>
          <w:rFonts w:ascii="Times New Roman" w:eastAsia="Times New Roman" w:hAnsi="Times New Roman"/>
          <w:bCs/>
          <w:sz w:val="24"/>
          <w:szCs w:val="24"/>
          <w:lang w:eastAsia="ru-RU"/>
        </w:rPr>
      </w:pPr>
      <w:r w:rsidRPr="002B726D">
        <w:rPr>
          <w:rFonts w:ascii="Times New Roman" w:hAnsi="Times New Roman"/>
          <w:i/>
          <w:sz w:val="24"/>
          <w:szCs w:val="24"/>
          <w:lang w:val="kk" w:eastAsia="ru-RU"/>
        </w:rPr>
        <w:t xml:space="preserve">үлбірлі қабық: </w:t>
      </w:r>
    </w:p>
    <w:p w14:paraId="6C072F79" w14:textId="77777777" w:rsidR="00E94386" w:rsidRPr="002B726D" w:rsidRDefault="00110385"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опадрай II қоңыр 85F565142</w:t>
      </w:r>
      <w:r w:rsidRPr="002B726D">
        <w:rPr>
          <w:rFonts w:ascii="Times New Roman" w:eastAsia="Times New Roman" w:hAnsi="Times New Roman"/>
          <w:bCs/>
          <w:sz w:val="24"/>
          <w:szCs w:val="24"/>
          <w:vertAlign w:val="superscript"/>
          <w:lang w:val="kk" w:eastAsia="ru-RU"/>
        </w:rPr>
        <w:t>4</w:t>
      </w:r>
      <w:r w:rsidRPr="002B726D">
        <w:rPr>
          <w:rFonts w:ascii="Times New Roman" w:eastAsia="Times New Roman" w:hAnsi="Times New Roman"/>
          <w:bCs/>
          <w:sz w:val="24"/>
          <w:szCs w:val="24"/>
          <w:lang w:val="kk" w:eastAsia="ru-RU"/>
        </w:rPr>
        <w:t>,</w:t>
      </w:r>
    </w:p>
    <w:p w14:paraId="6AB533F5" w14:textId="5A455B16" w:rsidR="00E94386" w:rsidRPr="002B726D" w:rsidRDefault="00110385" w:rsidP="002B726D">
      <w:pPr>
        <w:spacing w:after="0" w:line="240" w:lineRule="auto"/>
        <w:jc w:val="both"/>
        <w:rPr>
          <w:rFonts w:ascii="Times New Roman" w:eastAsia="Times New Roman" w:hAnsi="Times New Roman"/>
          <w:bCs/>
          <w:sz w:val="24"/>
          <w:szCs w:val="24"/>
          <w:lang w:eastAsia="ru-RU"/>
        </w:rPr>
      </w:pPr>
      <w:r w:rsidRPr="002B726D">
        <w:rPr>
          <w:rFonts w:ascii="Times New Roman" w:eastAsia="Times New Roman" w:hAnsi="Times New Roman"/>
          <w:bCs/>
          <w:sz w:val="24"/>
          <w:szCs w:val="24"/>
          <w:lang w:val="kk" w:eastAsia="ru-RU"/>
        </w:rPr>
        <w:t>тазартылған су</w:t>
      </w:r>
      <w:r w:rsidRPr="002B726D">
        <w:rPr>
          <w:rFonts w:ascii="Times New Roman" w:eastAsia="Times New Roman" w:hAnsi="Times New Roman"/>
          <w:bCs/>
          <w:sz w:val="24"/>
          <w:szCs w:val="24"/>
          <w:vertAlign w:val="superscript"/>
          <w:lang w:val="kk" w:eastAsia="ru-RU"/>
        </w:rPr>
        <w:t>3</w:t>
      </w:r>
      <w:r w:rsidRPr="002B726D">
        <w:rPr>
          <w:rFonts w:ascii="Times New Roman" w:eastAsia="Times New Roman" w:hAnsi="Times New Roman"/>
          <w:bCs/>
          <w:sz w:val="24"/>
          <w:szCs w:val="24"/>
          <w:lang w:val="kk" w:eastAsia="ru-RU"/>
        </w:rPr>
        <w:t xml:space="preserve">, </w:t>
      </w:r>
    </w:p>
    <w:p w14:paraId="449739B6" w14:textId="77777777" w:rsidR="00070A5A" w:rsidRPr="002B726D" w:rsidRDefault="00110385" w:rsidP="002B726D">
      <w:pPr>
        <w:spacing w:after="0" w:line="240" w:lineRule="auto"/>
        <w:rPr>
          <w:rFonts w:ascii="Times New Roman" w:hAnsi="Times New Roman"/>
          <w:i/>
          <w:sz w:val="24"/>
          <w:szCs w:val="24"/>
          <w:lang w:val="en-US"/>
        </w:rPr>
      </w:pPr>
      <w:r w:rsidRPr="002B726D">
        <w:rPr>
          <w:rFonts w:ascii="Times New Roman" w:hAnsi="Times New Roman"/>
          <w:bCs/>
          <w:i/>
          <w:sz w:val="24"/>
          <w:szCs w:val="24"/>
          <w:lang w:val="kk"/>
        </w:rPr>
        <w:t xml:space="preserve">Opadry II brown 85F565142 </w:t>
      </w:r>
      <w:r w:rsidRPr="002B726D">
        <w:rPr>
          <w:rFonts w:ascii="Times New Roman" w:hAnsi="Times New Roman"/>
          <w:i/>
          <w:sz w:val="24"/>
          <w:szCs w:val="24"/>
          <w:vertAlign w:val="superscript"/>
          <w:lang w:val="kk"/>
        </w:rPr>
        <w:t>@</w:t>
      </w:r>
      <w:r w:rsidRPr="002B726D">
        <w:rPr>
          <w:rFonts w:ascii="Times New Roman" w:hAnsi="Times New Roman"/>
          <w:bCs/>
          <w:i/>
          <w:sz w:val="24"/>
          <w:szCs w:val="24"/>
          <w:lang w:val="kk"/>
        </w:rPr>
        <w:t xml:space="preserve"> құрамы:</w:t>
      </w:r>
    </w:p>
    <w:p w14:paraId="788DD0AF" w14:textId="77777777" w:rsidR="003A1EE0" w:rsidRPr="002B726D" w:rsidRDefault="00110385" w:rsidP="002B726D">
      <w:pPr>
        <w:spacing w:after="0" w:line="240" w:lineRule="auto"/>
        <w:rPr>
          <w:rStyle w:val="jlqj4b"/>
          <w:rFonts w:ascii="Times New Roman" w:hAnsi="Times New Roman"/>
          <w:i/>
          <w:sz w:val="24"/>
          <w:szCs w:val="24"/>
        </w:rPr>
      </w:pPr>
      <w:r w:rsidRPr="002B726D">
        <w:rPr>
          <w:rStyle w:val="jlqj4b"/>
          <w:rFonts w:ascii="Times New Roman" w:hAnsi="Times New Roman"/>
          <w:sz w:val="24"/>
          <w:szCs w:val="24"/>
          <w:lang w:val="kk"/>
        </w:rPr>
        <w:lastRenderedPageBreak/>
        <w:t>поливинил спирті - ішінара гидролизденген</w:t>
      </w:r>
    </w:p>
    <w:p w14:paraId="738BB40B" w14:textId="77777777" w:rsidR="003A1EE0" w:rsidRPr="002B726D" w:rsidRDefault="00110385" w:rsidP="002B726D">
      <w:pPr>
        <w:spacing w:after="0" w:line="240" w:lineRule="auto"/>
        <w:rPr>
          <w:rFonts w:ascii="Times New Roman" w:hAnsi="Times New Roman"/>
          <w:i/>
          <w:sz w:val="24"/>
          <w:szCs w:val="24"/>
        </w:rPr>
      </w:pPr>
      <w:r w:rsidRPr="002B726D">
        <w:rPr>
          <w:rStyle w:val="jlqj4b"/>
          <w:rFonts w:ascii="Times New Roman" w:hAnsi="Times New Roman"/>
          <w:sz w:val="24"/>
          <w:szCs w:val="24"/>
          <w:lang w:val="kk"/>
        </w:rPr>
        <w:t>титанның қостотығы (Е 171)</w:t>
      </w:r>
    </w:p>
    <w:p w14:paraId="51870E8B" w14:textId="77777777" w:rsidR="003A1EE0" w:rsidRPr="002B726D" w:rsidRDefault="00110385" w:rsidP="002B726D">
      <w:pPr>
        <w:spacing w:after="0" w:line="240" w:lineRule="auto"/>
        <w:rPr>
          <w:rFonts w:ascii="Times New Roman" w:hAnsi="Times New Roman"/>
          <w:bCs/>
          <w:sz w:val="24"/>
          <w:szCs w:val="24"/>
        </w:rPr>
      </w:pPr>
      <w:r w:rsidRPr="002B726D">
        <w:rPr>
          <w:rFonts w:ascii="Times New Roman" w:hAnsi="Times New Roman"/>
          <w:bCs/>
          <w:sz w:val="24"/>
          <w:szCs w:val="24"/>
          <w:lang w:val="kk"/>
        </w:rPr>
        <w:t>макрогол /ПЭГ 4000</w:t>
      </w:r>
    </w:p>
    <w:p w14:paraId="4545D0C6" w14:textId="77777777" w:rsidR="003A1EE0" w:rsidRPr="002B726D" w:rsidRDefault="00110385" w:rsidP="002B726D">
      <w:pPr>
        <w:spacing w:after="0" w:line="240" w:lineRule="auto"/>
        <w:rPr>
          <w:rFonts w:ascii="Times New Roman" w:hAnsi="Times New Roman"/>
          <w:bCs/>
          <w:sz w:val="24"/>
          <w:szCs w:val="24"/>
        </w:rPr>
      </w:pPr>
      <w:r w:rsidRPr="002B726D">
        <w:rPr>
          <w:rFonts w:ascii="Times New Roman" w:hAnsi="Times New Roman"/>
          <w:bCs/>
          <w:sz w:val="24"/>
          <w:szCs w:val="24"/>
          <w:lang w:val="kk"/>
        </w:rPr>
        <w:t>тальк</w:t>
      </w:r>
    </w:p>
    <w:p w14:paraId="22671373" w14:textId="77777777" w:rsidR="003A1EE0" w:rsidRPr="002B726D" w:rsidRDefault="00110385" w:rsidP="002B726D">
      <w:pPr>
        <w:spacing w:after="0" w:line="240" w:lineRule="auto"/>
        <w:rPr>
          <w:rFonts w:ascii="Times New Roman" w:hAnsi="Times New Roman"/>
          <w:bCs/>
          <w:sz w:val="24"/>
          <w:szCs w:val="24"/>
        </w:rPr>
      </w:pPr>
      <w:r w:rsidRPr="002B726D">
        <w:rPr>
          <w:rFonts w:ascii="Times New Roman" w:hAnsi="Times New Roman"/>
          <w:bCs/>
          <w:sz w:val="24"/>
          <w:szCs w:val="24"/>
          <w:lang w:val="kk"/>
        </w:rPr>
        <w:t>темірдің қызыл тотығы (Е 172)</w:t>
      </w:r>
    </w:p>
    <w:p w14:paraId="6761DC3F" w14:textId="77777777" w:rsidR="00E94386" w:rsidRPr="002B726D" w:rsidRDefault="00110385" w:rsidP="002B726D">
      <w:pPr>
        <w:spacing w:after="0" w:line="240" w:lineRule="auto"/>
        <w:rPr>
          <w:rFonts w:ascii="Times New Roman" w:hAnsi="Times New Roman"/>
          <w:i/>
          <w:sz w:val="24"/>
          <w:szCs w:val="24"/>
        </w:rPr>
      </w:pPr>
      <w:r w:rsidRPr="002B726D">
        <w:rPr>
          <w:rStyle w:val="jlqj4b"/>
          <w:rFonts w:ascii="Times New Roman" w:hAnsi="Times New Roman"/>
          <w:sz w:val="24"/>
          <w:szCs w:val="24"/>
          <w:lang w:val="kk"/>
        </w:rPr>
        <w:t>темірдің тотығы / темірдің қара тотығы (E172)</w:t>
      </w:r>
    </w:p>
    <w:p w14:paraId="304B42F1" w14:textId="77777777" w:rsidR="00DF3381" w:rsidRPr="002B726D" w:rsidRDefault="00110385"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val="kk" w:eastAsia="ru-RU"/>
        </w:rPr>
        <w:t>6.2 Үйлесімсіздік</w:t>
      </w:r>
    </w:p>
    <w:p w14:paraId="5253DA29" w14:textId="77777777" w:rsidR="00355151" w:rsidRPr="002B726D" w:rsidRDefault="00110385" w:rsidP="002B726D">
      <w:pPr>
        <w:tabs>
          <w:tab w:val="left" w:pos="567"/>
        </w:tabs>
        <w:spacing w:after="0" w:line="240" w:lineRule="auto"/>
        <w:jc w:val="both"/>
        <w:rPr>
          <w:rFonts w:ascii="Times New Roman" w:eastAsia="MS Mincho" w:hAnsi="Times New Roman"/>
          <w:color w:val="000000"/>
          <w:sz w:val="24"/>
          <w:szCs w:val="24"/>
          <w:lang w:eastAsia="ru-RU"/>
        </w:rPr>
      </w:pPr>
      <w:r w:rsidRPr="002B726D">
        <w:rPr>
          <w:rFonts w:ascii="Times New Roman" w:eastAsia="MS Mincho" w:hAnsi="Times New Roman"/>
          <w:color w:val="000000"/>
          <w:sz w:val="24"/>
          <w:szCs w:val="24"/>
          <w:lang w:val="kk" w:eastAsia="ru-RU"/>
        </w:rPr>
        <w:t>Қатысты емес.</w:t>
      </w:r>
    </w:p>
    <w:p w14:paraId="75E54317" w14:textId="77777777" w:rsidR="00A3236D" w:rsidRPr="002B726D" w:rsidRDefault="00A3236D" w:rsidP="002B726D">
      <w:pPr>
        <w:tabs>
          <w:tab w:val="left" w:pos="567"/>
        </w:tabs>
        <w:spacing w:after="0" w:line="240" w:lineRule="auto"/>
        <w:jc w:val="both"/>
        <w:rPr>
          <w:rFonts w:ascii="Times New Roman" w:eastAsia="MS Mincho" w:hAnsi="Times New Roman"/>
          <w:color w:val="000000"/>
          <w:sz w:val="24"/>
          <w:szCs w:val="24"/>
          <w:lang w:eastAsia="ru-RU"/>
        </w:rPr>
      </w:pPr>
    </w:p>
    <w:p w14:paraId="774BAE48" w14:textId="77777777" w:rsidR="009128A3" w:rsidRPr="002B726D" w:rsidRDefault="00110385" w:rsidP="002B726D">
      <w:pPr>
        <w:spacing w:after="0" w:line="240" w:lineRule="auto"/>
        <w:jc w:val="both"/>
        <w:rPr>
          <w:rFonts w:ascii="Times New Roman" w:hAnsi="Times New Roman"/>
          <w:b/>
          <w:sz w:val="24"/>
          <w:szCs w:val="24"/>
          <w:lang w:bidi="ru-RU"/>
        </w:rPr>
      </w:pPr>
      <w:r w:rsidRPr="002B726D">
        <w:rPr>
          <w:rFonts w:ascii="Times New Roman" w:hAnsi="Times New Roman"/>
          <w:b/>
          <w:sz w:val="24"/>
          <w:szCs w:val="24"/>
          <w:lang w:val="kk" w:bidi="ru-RU"/>
        </w:rPr>
        <w:t>6.3 Жарамдылық мерзімі</w:t>
      </w:r>
    </w:p>
    <w:p w14:paraId="2D69F3C6" w14:textId="77777777" w:rsidR="00CE03ED" w:rsidRPr="002B726D" w:rsidRDefault="00110385" w:rsidP="002B726D">
      <w:pPr>
        <w:spacing w:after="0" w:line="240" w:lineRule="auto"/>
        <w:jc w:val="both"/>
        <w:rPr>
          <w:rFonts w:ascii="Times New Roman" w:hAnsi="Times New Roman"/>
          <w:sz w:val="24"/>
          <w:szCs w:val="24"/>
          <w:lang w:bidi="ru-RU"/>
        </w:rPr>
      </w:pPr>
      <w:r w:rsidRPr="002B726D">
        <w:rPr>
          <w:rFonts w:ascii="Times New Roman" w:hAnsi="Times New Roman"/>
          <w:sz w:val="24"/>
          <w:szCs w:val="24"/>
          <w:lang w:val="kk" w:bidi="ru-RU"/>
        </w:rPr>
        <w:t>3 жыл</w:t>
      </w:r>
    </w:p>
    <w:p w14:paraId="54B9B0E5" w14:textId="77777777" w:rsidR="00355151" w:rsidRPr="002B726D" w:rsidRDefault="00110385" w:rsidP="002B726D">
      <w:pPr>
        <w:spacing w:after="0" w:line="240" w:lineRule="auto"/>
        <w:jc w:val="both"/>
        <w:rPr>
          <w:rFonts w:ascii="Times New Roman" w:hAnsi="Times New Roman"/>
          <w:sz w:val="24"/>
          <w:szCs w:val="24"/>
          <w:lang w:bidi="ru-RU"/>
        </w:rPr>
      </w:pPr>
      <w:r w:rsidRPr="002B726D">
        <w:rPr>
          <w:rFonts w:ascii="Times New Roman" w:hAnsi="Times New Roman"/>
          <w:sz w:val="24"/>
          <w:szCs w:val="24"/>
          <w:lang w:val="kk" w:bidi="ru-RU"/>
        </w:rPr>
        <w:t>Жарамдылық мерзімі өткеннен кейін қолдануға болмайды.</w:t>
      </w:r>
    </w:p>
    <w:p w14:paraId="72C42358" w14:textId="77777777" w:rsidR="00A3236D" w:rsidRPr="002B726D" w:rsidRDefault="00A3236D" w:rsidP="002B726D">
      <w:pPr>
        <w:spacing w:after="0" w:line="240" w:lineRule="auto"/>
        <w:jc w:val="both"/>
        <w:rPr>
          <w:rFonts w:ascii="Times New Roman" w:hAnsi="Times New Roman"/>
          <w:sz w:val="24"/>
          <w:szCs w:val="24"/>
          <w:lang w:bidi="ru-RU"/>
        </w:rPr>
      </w:pPr>
    </w:p>
    <w:p w14:paraId="698CE539" w14:textId="77777777" w:rsidR="00632571" w:rsidRPr="002B726D" w:rsidRDefault="00110385" w:rsidP="002B726D">
      <w:pPr>
        <w:spacing w:after="0" w:line="240" w:lineRule="auto"/>
        <w:jc w:val="both"/>
        <w:rPr>
          <w:rFonts w:ascii="Times New Roman" w:eastAsia="Times New Roman" w:hAnsi="Times New Roman"/>
          <w:b/>
          <w:sz w:val="24"/>
          <w:szCs w:val="24"/>
          <w:lang w:eastAsia="ru-RU"/>
        </w:rPr>
      </w:pPr>
      <w:r w:rsidRPr="002B726D">
        <w:rPr>
          <w:rFonts w:ascii="Times New Roman" w:eastAsia="Times New Roman" w:hAnsi="Times New Roman"/>
          <w:b/>
          <w:sz w:val="24"/>
          <w:szCs w:val="24"/>
          <w:lang w:val="kk" w:eastAsia="ru-RU"/>
        </w:rPr>
        <w:t>6.4 Сақтау кезіндегі айрықша сақтандыру шаралары</w:t>
      </w:r>
    </w:p>
    <w:p w14:paraId="5D429818" w14:textId="77777777" w:rsidR="003A1EE0" w:rsidRPr="002B726D" w:rsidRDefault="00110385" w:rsidP="002B726D">
      <w:pPr>
        <w:spacing w:after="0" w:line="240" w:lineRule="auto"/>
        <w:jc w:val="both"/>
        <w:rPr>
          <w:rFonts w:ascii="Times New Roman" w:hAnsi="Times New Roman"/>
          <w:sz w:val="24"/>
          <w:szCs w:val="24"/>
        </w:rPr>
      </w:pPr>
      <w:r w:rsidRPr="002B726D">
        <w:rPr>
          <w:rFonts w:ascii="Times New Roman" w:hAnsi="Times New Roman"/>
          <w:sz w:val="24"/>
          <w:szCs w:val="24"/>
          <w:lang w:val="kk"/>
        </w:rPr>
        <w:t>30 °С-ден аспайтын температурада!</w:t>
      </w:r>
    </w:p>
    <w:p w14:paraId="5ED1A922" w14:textId="77777777" w:rsidR="00632571" w:rsidRPr="002B726D" w:rsidRDefault="00110385" w:rsidP="002B726D">
      <w:pPr>
        <w:spacing w:after="0" w:line="240" w:lineRule="auto"/>
        <w:jc w:val="both"/>
        <w:rPr>
          <w:rFonts w:ascii="Times New Roman" w:hAnsi="Times New Roman"/>
          <w:sz w:val="24"/>
          <w:szCs w:val="24"/>
        </w:rPr>
      </w:pPr>
      <w:r w:rsidRPr="002B726D">
        <w:rPr>
          <w:rFonts w:ascii="Times New Roman" w:hAnsi="Times New Roman"/>
          <w:sz w:val="24"/>
          <w:szCs w:val="24"/>
          <w:lang w:val="kk"/>
        </w:rPr>
        <w:t xml:space="preserve">Түпнұсқалық қаптамада сақтау керек! </w:t>
      </w:r>
    </w:p>
    <w:p w14:paraId="2C526414" w14:textId="77777777" w:rsidR="00355151" w:rsidRPr="002B726D" w:rsidRDefault="00110385" w:rsidP="002B726D">
      <w:pPr>
        <w:spacing w:after="0" w:line="240" w:lineRule="auto"/>
        <w:jc w:val="both"/>
        <w:rPr>
          <w:rFonts w:ascii="Times New Roman" w:hAnsi="Times New Roman"/>
          <w:sz w:val="24"/>
          <w:szCs w:val="24"/>
        </w:rPr>
      </w:pPr>
      <w:r w:rsidRPr="002B726D">
        <w:rPr>
          <w:rFonts w:ascii="Times New Roman" w:hAnsi="Times New Roman"/>
          <w:sz w:val="24"/>
          <w:szCs w:val="24"/>
          <w:lang w:val="kk"/>
        </w:rPr>
        <w:t xml:space="preserve">Балалардың қолы жетпейтін жерде сақтау керек! </w:t>
      </w:r>
      <w:bookmarkStart w:id="13" w:name="2175220289"/>
      <w:r w:rsidRPr="002B726D">
        <w:rPr>
          <w:rFonts w:ascii="Times New Roman" w:hAnsi="Times New Roman"/>
          <w:sz w:val="24"/>
          <w:szCs w:val="24"/>
          <w:lang w:val="kk"/>
        </w:rPr>
        <w:br/>
      </w:r>
    </w:p>
    <w:bookmarkEnd w:id="13"/>
    <w:p w14:paraId="6FD62E3A" w14:textId="77777777" w:rsidR="00B90A1E" w:rsidRPr="002B726D" w:rsidRDefault="00110385" w:rsidP="002B726D">
      <w:pPr>
        <w:autoSpaceDE w:val="0"/>
        <w:autoSpaceDN w:val="0"/>
        <w:adjustRightInd w:val="0"/>
        <w:spacing w:after="0" w:line="240" w:lineRule="auto"/>
        <w:rPr>
          <w:rFonts w:ascii="Times New Roman" w:eastAsia="TimesNewRomanPSMT" w:hAnsi="Times New Roman"/>
          <w:b/>
          <w:sz w:val="24"/>
          <w:szCs w:val="24"/>
          <w:lang w:eastAsia="ru-RU"/>
        </w:rPr>
      </w:pPr>
      <w:r w:rsidRPr="002B726D">
        <w:rPr>
          <w:rFonts w:ascii="Times New Roman" w:hAnsi="Times New Roman"/>
          <w:b/>
          <w:sz w:val="24"/>
          <w:szCs w:val="24"/>
          <w:lang w:val="kk" w:eastAsia="ru-RU"/>
        </w:rPr>
        <w:t xml:space="preserve">6.5 Шығарылу түрі және қаптамасы </w:t>
      </w:r>
    </w:p>
    <w:p w14:paraId="06B8548B" w14:textId="69EC341F" w:rsidR="00A3236D" w:rsidRPr="004F242D" w:rsidRDefault="00110385" w:rsidP="002B726D">
      <w:pPr>
        <w:spacing w:line="240" w:lineRule="auto"/>
        <w:jc w:val="both"/>
        <w:rPr>
          <w:rFonts w:ascii="Times New Roman" w:hAnsi="Times New Roman"/>
          <w:color w:val="000000"/>
          <w:sz w:val="24"/>
          <w:szCs w:val="24"/>
          <w:lang w:val="kk"/>
        </w:rPr>
      </w:pPr>
      <w:bookmarkStart w:id="14" w:name="_Hlk159421083"/>
      <w:r w:rsidRPr="002B726D">
        <w:rPr>
          <w:rFonts w:ascii="Times New Roman" w:hAnsi="Times New Roman"/>
          <w:color w:val="000000"/>
          <w:sz w:val="24"/>
          <w:szCs w:val="24"/>
          <w:lang w:val="kk"/>
        </w:rPr>
        <w:t>30 таблеткадан көк түсті мөлдір емес полипропиленнен жасалған бұрандалы қақпақпен тығындалған, тығыздығы жоғары көк түсті мөлдір емес полиэтилен құтыға салынады.</w:t>
      </w:r>
      <w:bookmarkEnd w:id="14"/>
      <w:r w:rsidRPr="002B726D">
        <w:rPr>
          <w:rFonts w:ascii="Times New Roman" w:hAnsi="Times New Roman"/>
          <w:color w:val="000000"/>
          <w:sz w:val="24"/>
          <w:szCs w:val="24"/>
          <w:lang w:val="kk"/>
        </w:rPr>
        <w:t xml:space="preserve"> 1 құтыдан медициналық қолдану жөніндегі қазақ және орыс тілдеріндегі нұсқаулықпен бірге </w:t>
      </w:r>
      <w:r w:rsidR="00925A77">
        <w:rPr>
          <w:rFonts w:ascii="Times New Roman" w:hAnsi="Times New Roman"/>
          <w:color w:val="000000"/>
          <w:sz w:val="24"/>
          <w:szCs w:val="24"/>
          <w:lang w:val="kk"/>
        </w:rPr>
        <w:t>картон</w:t>
      </w:r>
      <w:r w:rsidRPr="002B726D">
        <w:rPr>
          <w:rFonts w:ascii="Times New Roman" w:hAnsi="Times New Roman"/>
          <w:color w:val="000000"/>
          <w:sz w:val="24"/>
          <w:szCs w:val="24"/>
          <w:lang w:val="kk"/>
        </w:rPr>
        <w:t xml:space="preserve"> қорапшаға салынады.</w:t>
      </w:r>
    </w:p>
    <w:p w14:paraId="68901A81" w14:textId="77777777" w:rsidR="00B90A1E" w:rsidRPr="004F242D" w:rsidRDefault="00110385" w:rsidP="002B726D">
      <w:pPr>
        <w:autoSpaceDE w:val="0"/>
        <w:autoSpaceDN w:val="0"/>
        <w:adjustRightInd w:val="0"/>
        <w:spacing w:after="0" w:line="240" w:lineRule="auto"/>
        <w:jc w:val="both"/>
        <w:rPr>
          <w:rFonts w:ascii="Times New Roman" w:eastAsia="TimesNewRomanPSMT" w:hAnsi="Times New Roman"/>
          <w:b/>
          <w:sz w:val="24"/>
          <w:szCs w:val="24"/>
          <w:lang w:val="kk" w:eastAsia="ru-RU"/>
        </w:rPr>
      </w:pPr>
      <w:r w:rsidRPr="002B726D">
        <w:rPr>
          <w:rFonts w:ascii="Times New Roman" w:hAnsi="Times New Roman"/>
          <w:b/>
          <w:sz w:val="24"/>
          <w:szCs w:val="24"/>
          <w:lang w:val="kk" w:eastAsia="ru-RU"/>
        </w:rPr>
        <w:t xml:space="preserve">6.6 Пайдаланылған дәрілік препаратты немесе дәрілік препаратты қолданудан немесе онымен жұмыс істеуден кейін алынған қалдықтарды жою кезіндегі айрықша сақтандыру шаралары </w:t>
      </w:r>
      <w:bookmarkStart w:id="15" w:name="_GoBack"/>
      <w:bookmarkEnd w:id="15"/>
    </w:p>
    <w:p w14:paraId="7B55C809" w14:textId="77777777" w:rsidR="00355151" w:rsidRPr="004F242D" w:rsidRDefault="00110385" w:rsidP="002B726D">
      <w:pPr>
        <w:autoSpaceDE w:val="0"/>
        <w:autoSpaceDN w:val="0"/>
        <w:adjustRightInd w:val="0"/>
        <w:spacing w:after="0" w:line="240" w:lineRule="auto"/>
        <w:rPr>
          <w:rFonts w:ascii="Times New Roman" w:hAnsi="Times New Roman"/>
          <w:sz w:val="24"/>
          <w:szCs w:val="24"/>
          <w:lang w:val="kk"/>
        </w:rPr>
      </w:pPr>
      <w:r w:rsidRPr="002B726D">
        <w:rPr>
          <w:rFonts w:ascii="Times New Roman" w:hAnsi="Times New Roman"/>
          <w:sz w:val="24"/>
          <w:szCs w:val="24"/>
          <w:lang w:val="kk"/>
        </w:rPr>
        <w:t xml:space="preserve">Кез келген пайдаланылмаған дәрілік өнім немесе қалдықтар жергілікті талаптарға сәйкес утилизациялануы керек. </w:t>
      </w:r>
    </w:p>
    <w:p w14:paraId="24E8072B" w14:textId="77777777" w:rsidR="00724DB0" w:rsidRPr="004F242D" w:rsidRDefault="00110385" w:rsidP="002B726D">
      <w:pPr>
        <w:autoSpaceDE w:val="0"/>
        <w:autoSpaceDN w:val="0"/>
        <w:adjustRightInd w:val="0"/>
        <w:spacing w:after="0" w:line="240" w:lineRule="auto"/>
        <w:rPr>
          <w:rFonts w:ascii="Times New Roman" w:hAnsi="Times New Roman"/>
          <w:b/>
          <w:bCs/>
          <w:sz w:val="24"/>
          <w:szCs w:val="24"/>
          <w:lang w:val="kk"/>
        </w:rPr>
      </w:pPr>
      <w:r w:rsidRPr="002B726D">
        <w:rPr>
          <w:rFonts w:ascii="Times New Roman" w:hAnsi="Times New Roman"/>
          <w:b/>
          <w:bCs/>
          <w:sz w:val="24"/>
          <w:szCs w:val="24"/>
          <w:lang w:val="kk"/>
        </w:rPr>
        <w:t xml:space="preserve">6.7 Дәріханалардан босатылу шарттары </w:t>
      </w:r>
    </w:p>
    <w:p w14:paraId="7467C6DF" w14:textId="77777777" w:rsidR="004200EA" w:rsidRPr="004F242D" w:rsidRDefault="00110385" w:rsidP="002B726D">
      <w:pPr>
        <w:autoSpaceDE w:val="0"/>
        <w:autoSpaceDN w:val="0"/>
        <w:adjustRightInd w:val="0"/>
        <w:spacing w:after="0" w:line="240" w:lineRule="auto"/>
        <w:rPr>
          <w:rFonts w:ascii="Times New Roman" w:hAnsi="Times New Roman"/>
          <w:bCs/>
          <w:sz w:val="24"/>
          <w:szCs w:val="24"/>
          <w:lang w:val="kk"/>
        </w:rPr>
      </w:pPr>
      <w:r w:rsidRPr="002B726D">
        <w:rPr>
          <w:rFonts w:ascii="Times New Roman" w:hAnsi="Times New Roman"/>
          <w:bCs/>
          <w:sz w:val="24"/>
          <w:szCs w:val="24"/>
          <w:lang w:val="kk"/>
        </w:rPr>
        <w:t>Рецепт арқылы</w:t>
      </w:r>
    </w:p>
    <w:p w14:paraId="4C455970" w14:textId="77777777" w:rsidR="00D041C3" w:rsidRPr="004F242D" w:rsidRDefault="00D041C3" w:rsidP="002B726D">
      <w:pPr>
        <w:autoSpaceDE w:val="0"/>
        <w:autoSpaceDN w:val="0"/>
        <w:adjustRightInd w:val="0"/>
        <w:spacing w:after="0" w:line="240" w:lineRule="auto"/>
        <w:rPr>
          <w:rFonts w:ascii="Times New Roman" w:hAnsi="Times New Roman"/>
          <w:b/>
          <w:sz w:val="24"/>
          <w:szCs w:val="24"/>
          <w:lang w:val="kk"/>
        </w:rPr>
      </w:pPr>
    </w:p>
    <w:p w14:paraId="1B85046B" w14:textId="77777777" w:rsidR="00120934" w:rsidRPr="004F242D" w:rsidRDefault="00110385" w:rsidP="002B726D">
      <w:pPr>
        <w:autoSpaceDE w:val="0"/>
        <w:autoSpaceDN w:val="0"/>
        <w:spacing w:after="0" w:line="240" w:lineRule="auto"/>
        <w:jc w:val="both"/>
        <w:rPr>
          <w:rFonts w:ascii="Times New Roman" w:eastAsia="Times New Roman" w:hAnsi="Times New Roman"/>
          <w:b/>
          <w:sz w:val="24"/>
          <w:szCs w:val="24"/>
          <w:lang w:val="kk" w:eastAsia="ru-RU"/>
        </w:rPr>
      </w:pPr>
      <w:r w:rsidRPr="002B726D">
        <w:rPr>
          <w:rFonts w:ascii="Times New Roman" w:eastAsia="Times New Roman" w:hAnsi="Times New Roman"/>
          <w:b/>
          <w:sz w:val="24"/>
          <w:szCs w:val="24"/>
          <w:lang w:val="kk" w:eastAsia="ru-RU"/>
        </w:rPr>
        <w:t>7. ТІРКЕУ КУӘЛІГІНІҢ ҰСТАУШЫСЫ</w:t>
      </w:r>
    </w:p>
    <w:p w14:paraId="59073178" w14:textId="77777777" w:rsidR="00A3236D" w:rsidRPr="004F242D" w:rsidRDefault="00110385" w:rsidP="002B726D">
      <w:pPr>
        <w:autoSpaceDE w:val="0"/>
        <w:autoSpaceDN w:val="0"/>
        <w:adjustRightInd w:val="0"/>
        <w:spacing w:after="0" w:line="240" w:lineRule="auto"/>
        <w:rPr>
          <w:rFonts w:ascii="Times New Roman" w:hAnsi="Times New Roman"/>
          <w:sz w:val="24"/>
          <w:szCs w:val="24"/>
          <w:lang w:val="en-US" w:eastAsia="ru-RU"/>
        </w:rPr>
      </w:pPr>
      <w:bookmarkStart w:id="16" w:name="_Hlk159932501"/>
      <w:r w:rsidRPr="002B726D">
        <w:rPr>
          <w:rFonts w:ascii="Times New Roman" w:hAnsi="Times New Roman"/>
          <w:sz w:val="24"/>
          <w:szCs w:val="24"/>
          <w:lang w:val="kk" w:eastAsia="ru-RU"/>
        </w:rPr>
        <w:t>Mylan Laboratories Limited, Үндістан</w:t>
      </w:r>
    </w:p>
    <w:p w14:paraId="0401B611" w14:textId="77777777" w:rsidR="00A3236D" w:rsidRPr="002B726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 xml:space="preserve">Plot No. 564/A/22, Road No. 92, Jubilee Hills, Hyderabad – </w:t>
      </w:r>
    </w:p>
    <w:p w14:paraId="50B26C1D" w14:textId="77777777" w:rsidR="00A3236D" w:rsidRPr="002B726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 xml:space="preserve">500096, Telangana, India </w:t>
      </w:r>
    </w:p>
    <w:p w14:paraId="67EA6861" w14:textId="77777777" w:rsidR="00A3236D" w:rsidRPr="004F242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Телефон нөмірі: (+ 9) 14030866666</w:t>
      </w:r>
    </w:p>
    <w:p w14:paraId="26B334E5" w14:textId="77777777" w:rsidR="00A3236D" w:rsidRPr="002B726D" w:rsidRDefault="00110385" w:rsidP="002B726D">
      <w:pPr>
        <w:pStyle w:val="Default"/>
        <w:jc w:val="both"/>
        <w:rPr>
          <w:rFonts w:eastAsia="Calibri"/>
          <w:lang w:val="" w:eastAsia="ru-RU"/>
        </w:rPr>
      </w:pPr>
      <w:r w:rsidRPr="002B726D">
        <w:rPr>
          <w:lang w:val="kk" w:eastAsia="ru-RU"/>
        </w:rPr>
        <w:t xml:space="preserve">Электрондық пошта: </w:t>
      </w:r>
      <w:hyperlink r:id="rId12" w:history="1">
        <w:r w:rsidR="002B726D" w:rsidRPr="002B726D">
          <w:rPr>
            <w:rStyle w:val="af1"/>
            <w:rFonts w:eastAsia="Calibri"/>
            <w:lang w:val="kk" w:eastAsia="ru-RU"/>
          </w:rPr>
          <w:t>VIATRISFDFRA@viatris.com</w:t>
        </w:r>
      </w:hyperlink>
      <w:bookmarkEnd w:id="16"/>
      <w:r w:rsidRPr="002B726D">
        <w:rPr>
          <w:lang w:val="kk" w:eastAsia="ru-RU"/>
        </w:rPr>
        <w:t xml:space="preserve"> </w:t>
      </w:r>
    </w:p>
    <w:p w14:paraId="4400FEFF" w14:textId="77777777" w:rsidR="002B726D" w:rsidRPr="002B726D" w:rsidRDefault="002B726D" w:rsidP="002B726D">
      <w:pPr>
        <w:pStyle w:val="Default"/>
        <w:jc w:val="both"/>
        <w:rPr>
          <w:rFonts w:eastAsia="Calibri"/>
          <w:lang w:val="" w:eastAsia="ru-RU"/>
        </w:rPr>
      </w:pPr>
    </w:p>
    <w:p w14:paraId="75435340" w14:textId="77777777" w:rsidR="00593F7B" w:rsidRPr="002B726D" w:rsidRDefault="00110385" w:rsidP="002B726D">
      <w:pPr>
        <w:autoSpaceDE w:val="0"/>
        <w:autoSpaceDN w:val="0"/>
        <w:spacing w:after="0" w:line="240" w:lineRule="auto"/>
        <w:jc w:val="both"/>
        <w:rPr>
          <w:rFonts w:ascii="Times New Roman" w:eastAsia="Times New Roman" w:hAnsi="Times New Roman"/>
          <w:b/>
          <w:sz w:val="24"/>
          <w:szCs w:val="24"/>
          <w:lang w:val="uk-UA" w:eastAsia="ru-RU"/>
        </w:rPr>
      </w:pPr>
      <w:r w:rsidRPr="002B726D">
        <w:rPr>
          <w:rFonts w:ascii="Times New Roman" w:eastAsia="Times New Roman" w:hAnsi="Times New Roman"/>
          <w:b/>
          <w:sz w:val="24"/>
          <w:szCs w:val="24"/>
          <w:lang w:val="kk" w:eastAsia="ru-RU"/>
        </w:rPr>
        <w:t xml:space="preserve">7.1 ТІРКЕУ КУӘЛІГІН ҰСТАУШЫНЫҢ ӨКІЛІ  </w:t>
      </w:r>
    </w:p>
    <w:p w14:paraId="32DDBD8E" w14:textId="77777777" w:rsidR="00647D54" w:rsidRPr="004F242D" w:rsidRDefault="00110385" w:rsidP="002B726D">
      <w:pPr>
        <w:spacing w:after="0" w:line="240" w:lineRule="auto"/>
        <w:ind w:left="20" w:right="51"/>
        <w:jc w:val="both"/>
        <w:rPr>
          <w:rFonts w:ascii="Times New Roman" w:eastAsia="Times New Roman" w:hAnsi="Times New Roman"/>
          <w:sz w:val="24"/>
          <w:szCs w:val="24"/>
          <w:lang w:val="" w:eastAsia="ru-RU"/>
        </w:rPr>
      </w:pPr>
      <w:r w:rsidRPr="002B726D">
        <w:rPr>
          <w:rFonts w:ascii="Times New Roman" w:eastAsia="Times New Roman" w:hAnsi="Times New Roman"/>
          <w:sz w:val="24"/>
          <w:szCs w:val="24"/>
          <w:lang w:val="kk" w:eastAsia="ru-RU"/>
        </w:rPr>
        <w:t>Тұтынушылар шағымдарын мына мекенжайға жолдау керек:</w:t>
      </w:r>
    </w:p>
    <w:p w14:paraId="7FBDBB70" w14:textId="77777777" w:rsidR="00A3236D" w:rsidRPr="002B726D" w:rsidRDefault="004F242D" w:rsidP="002B726D">
      <w:pPr>
        <w:autoSpaceDE w:val="0"/>
        <w:autoSpaceDN w:val="0"/>
        <w:adjustRightInd w:val="0"/>
        <w:spacing w:after="0" w:line="240" w:lineRule="auto"/>
        <w:jc w:val="both"/>
        <w:rPr>
          <w:rFonts w:ascii="Times New Roman" w:hAnsi="Times New Roman"/>
          <w:color w:val="000000"/>
          <w:sz w:val="24"/>
          <w:szCs w:val="24"/>
          <w:lang w:val="" w:eastAsia="ru-RU"/>
        </w:rPr>
      </w:pPr>
      <w:r>
        <w:rPr>
          <w:rFonts w:ascii="Times New Roman" w:hAnsi="Times New Roman"/>
          <w:color w:val="000000"/>
          <w:sz w:val="24"/>
          <w:szCs w:val="24"/>
          <w:lang w:val="kk" w:eastAsia="ru-RU"/>
        </w:rPr>
        <w:t>«</w:t>
      </w:r>
      <w:r w:rsidR="00110385" w:rsidRPr="002B726D">
        <w:rPr>
          <w:rFonts w:ascii="Times New Roman" w:hAnsi="Times New Roman"/>
          <w:color w:val="000000"/>
          <w:sz w:val="24"/>
          <w:szCs w:val="24"/>
          <w:lang w:val="kk" w:eastAsia="ru-RU"/>
        </w:rPr>
        <w:t>Имиров Н.Ж.</w:t>
      </w:r>
      <w:r>
        <w:rPr>
          <w:rFonts w:ascii="Times New Roman" w:hAnsi="Times New Roman"/>
          <w:color w:val="000000"/>
          <w:sz w:val="24"/>
          <w:szCs w:val="24"/>
          <w:lang w:val="kk" w:eastAsia="ru-RU"/>
        </w:rPr>
        <w:t>»</w:t>
      </w:r>
      <w:r w:rsidR="00110385" w:rsidRPr="002B726D">
        <w:rPr>
          <w:rFonts w:ascii="Times New Roman" w:hAnsi="Times New Roman"/>
          <w:color w:val="000000"/>
          <w:sz w:val="24"/>
          <w:szCs w:val="24"/>
          <w:lang w:val="kk" w:eastAsia="ru-RU"/>
        </w:rPr>
        <w:t xml:space="preserve"> ЖК </w:t>
      </w:r>
    </w:p>
    <w:p w14:paraId="2CCCA323" w14:textId="77777777" w:rsidR="00A3236D" w:rsidRPr="002B726D" w:rsidRDefault="00110385" w:rsidP="002B726D">
      <w:pPr>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 xml:space="preserve">Қазақстан Республикасы, 050057, Алматы қ., Бұхар Жырау көш., 75, 7 пәтер </w:t>
      </w:r>
    </w:p>
    <w:p w14:paraId="419B3B79" w14:textId="77777777" w:rsidR="00A3236D" w:rsidRPr="002B726D" w:rsidRDefault="00110385" w:rsidP="002B726D">
      <w:pPr>
        <w:pStyle w:val="Default"/>
        <w:jc w:val="both"/>
        <w:rPr>
          <w:rFonts w:eastAsia="Calibri"/>
          <w:lang w:val="" w:eastAsia="ru-RU"/>
        </w:rPr>
      </w:pPr>
      <w:r w:rsidRPr="002B726D">
        <w:rPr>
          <w:lang w:val="kk" w:eastAsia="ru-RU"/>
        </w:rPr>
        <w:t>Телефон нөмірі: +7 708 972 27 97, +7 727 972 27 97</w:t>
      </w:r>
    </w:p>
    <w:p w14:paraId="7B456EEA" w14:textId="77777777" w:rsidR="00A3236D" w:rsidRPr="002B726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 xml:space="preserve">Электрондық пошта: infosafety.cis@viatris.com </w:t>
      </w:r>
    </w:p>
    <w:p w14:paraId="31BCFEAB" w14:textId="77777777" w:rsidR="002B726D" w:rsidRPr="002B726D" w:rsidRDefault="002B726D" w:rsidP="002B726D">
      <w:pPr>
        <w:autoSpaceDE w:val="0"/>
        <w:autoSpaceDN w:val="0"/>
        <w:spacing w:after="0" w:line="240" w:lineRule="auto"/>
        <w:jc w:val="both"/>
        <w:rPr>
          <w:rFonts w:ascii="Times New Roman" w:hAnsi="Times New Roman"/>
          <w:sz w:val="24"/>
          <w:szCs w:val="24"/>
          <w:lang w:eastAsia="ru-RU"/>
        </w:rPr>
      </w:pPr>
    </w:p>
    <w:p w14:paraId="3A82C31C" w14:textId="77777777" w:rsidR="002B726D" w:rsidRPr="002B726D" w:rsidRDefault="00110385" w:rsidP="002B726D">
      <w:pPr>
        <w:autoSpaceDE w:val="0"/>
        <w:autoSpaceDN w:val="0"/>
        <w:spacing w:after="0" w:line="240" w:lineRule="auto"/>
        <w:jc w:val="both"/>
        <w:rPr>
          <w:rFonts w:ascii="Times New Roman" w:eastAsia="TimesNewRomanPSMT" w:hAnsi="Times New Roman"/>
          <w:sz w:val="24"/>
          <w:szCs w:val="24"/>
          <w:lang w:val="en-US" w:eastAsia="ru-RU"/>
        </w:rPr>
      </w:pPr>
      <w:r w:rsidRPr="002B726D">
        <w:rPr>
          <w:rFonts w:ascii="Times New Roman" w:hAnsi="Times New Roman"/>
          <w:sz w:val="24"/>
          <w:szCs w:val="24"/>
          <w:lang w:val="kk" w:eastAsia="ru-RU"/>
        </w:rPr>
        <w:t>Mylan Laboratories Limited, Үндістан</w:t>
      </w:r>
    </w:p>
    <w:p w14:paraId="4583CC9B" w14:textId="77777777" w:rsidR="002B726D" w:rsidRPr="002B726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 xml:space="preserve">Plot No. 564/A/22, Road No. 92, Jubilee Hills, Hyderabad – </w:t>
      </w:r>
    </w:p>
    <w:p w14:paraId="6C4D426E" w14:textId="77777777" w:rsidR="002B726D" w:rsidRPr="002B726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 xml:space="preserve">500096, Telangana, India </w:t>
      </w:r>
    </w:p>
    <w:p w14:paraId="6AFA53EB" w14:textId="77777777" w:rsidR="002B726D" w:rsidRPr="004F242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color w:val="000000"/>
          <w:sz w:val="24"/>
          <w:szCs w:val="24"/>
          <w:lang w:val="kk" w:eastAsia="ru-RU"/>
        </w:rPr>
        <w:t>Тел: (+ 9) 14030866666</w:t>
      </w:r>
    </w:p>
    <w:p w14:paraId="2072562F" w14:textId="77777777" w:rsidR="002B726D" w:rsidRPr="002B726D" w:rsidRDefault="00110385" w:rsidP="002B726D">
      <w:pPr>
        <w:autoSpaceDE w:val="0"/>
        <w:autoSpaceDN w:val="0"/>
        <w:adjustRightInd w:val="0"/>
        <w:spacing w:after="0" w:line="240" w:lineRule="auto"/>
        <w:jc w:val="both"/>
        <w:rPr>
          <w:rFonts w:ascii="Times New Roman" w:hAnsi="Times New Roman"/>
          <w:color w:val="000000"/>
          <w:sz w:val="24"/>
          <w:szCs w:val="24"/>
          <w:lang w:val="" w:eastAsia="ru-RU"/>
        </w:rPr>
      </w:pPr>
      <w:r w:rsidRPr="002B726D">
        <w:rPr>
          <w:rFonts w:ascii="Times New Roman" w:hAnsi="Times New Roman"/>
          <w:sz w:val="24"/>
          <w:szCs w:val="24"/>
          <w:lang w:val="kk" w:eastAsia="ru-RU"/>
        </w:rPr>
        <w:t>Электрондық пошта: VIATRISFDFRA@viatris.com</w:t>
      </w:r>
    </w:p>
    <w:p w14:paraId="5D610DA2" w14:textId="77777777" w:rsidR="00A3236D" w:rsidRPr="002B726D" w:rsidRDefault="00110385" w:rsidP="002B726D">
      <w:pPr>
        <w:pStyle w:val="Default"/>
        <w:jc w:val="both"/>
        <w:rPr>
          <w:rFonts w:eastAsia="Calibri"/>
          <w:lang w:val="" w:eastAsia="ru-RU"/>
        </w:rPr>
      </w:pPr>
      <w:r w:rsidRPr="002B726D">
        <w:rPr>
          <w:rFonts w:eastAsia="Calibri"/>
          <w:lang w:val="" w:eastAsia="ru-RU"/>
        </w:rPr>
        <w:t xml:space="preserve"> </w:t>
      </w:r>
    </w:p>
    <w:p w14:paraId="6F54E168" w14:textId="77777777" w:rsidR="002511DF" w:rsidRPr="002B726D" w:rsidRDefault="00110385" w:rsidP="002B726D">
      <w:pPr>
        <w:autoSpaceDE w:val="0"/>
        <w:autoSpaceDN w:val="0"/>
        <w:spacing w:after="0" w:line="240" w:lineRule="auto"/>
        <w:jc w:val="both"/>
        <w:rPr>
          <w:rFonts w:ascii="Times New Roman" w:eastAsia="Times New Roman" w:hAnsi="Times New Roman"/>
          <w:b/>
          <w:sz w:val="24"/>
          <w:szCs w:val="24"/>
          <w:lang w:val="uk-UA" w:eastAsia="ru-RU"/>
        </w:rPr>
      </w:pPr>
      <w:r w:rsidRPr="002B726D">
        <w:rPr>
          <w:rFonts w:ascii="Times New Roman" w:eastAsia="Times New Roman" w:hAnsi="Times New Roman"/>
          <w:b/>
          <w:sz w:val="24"/>
          <w:szCs w:val="24"/>
          <w:lang w:val="kk" w:eastAsia="ru-RU"/>
        </w:rPr>
        <w:t>8. ТІРКЕУ КУӘЛІГІНІҢ НӨМІРІ</w:t>
      </w:r>
    </w:p>
    <w:p w14:paraId="26583FA7" w14:textId="77777777" w:rsidR="00070A5A" w:rsidRPr="004F242D" w:rsidRDefault="00070A5A" w:rsidP="002B726D">
      <w:pPr>
        <w:autoSpaceDE w:val="0"/>
        <w:autoSpaceDN w:val="0"/>
        <w:spacing w:after="0" w:line="240" w:lineRule="auto"/>
        <w:jc w:val="both"/>
        <w:rPr>
          <w:rFonts w:ascii="Times New Roman" w:eastAsia="Times New Roman" w:hAnsi="Times New Roman"/>
          <w:b/>
          <w:sz w:val="24"/>
          <w:szCs w:val="24"/>
          <w:lang w:val="" w:eastAsia="ru-RU"/>
        </w:rPr>
      </w:pPr>
    </w:p>
    <w:p w14:paraId="228EC0A9" w14:textId="77777777" w:rsidR="002511DF" w:rsidRPr="002B726D" w:rsidRDefault="00110385" w:rsidP="002B726D">
      <w:pPr>
        <w:autoSpaceDE w:val="0"/>
        <w:autoSpaceDN w:val="0"/>
        <w:spacing w:after="0" w:line="240" w:lineRule="auto"/>
        <w:jc w:val="both"/>
        <w:rPr>
          <w:rFonts w:ascii="Times New Roman" w:eastAsia="Times New Roman" w:hAnsi="Times New Roman"/>
          <w:b/>
          <w:sz w:val="24"/>
          <w:szCs w:val="24"/>
          <w:lang w:val="uk-UA" w:eastAsia="ru-RU"/>
        </w:rPr>
      </w:pPr>
      <w:r w:rsidRPr="002B726D">
        <w:rPr>
          <w:rFonts w:ascii="Times New Roman" w:eastAsia="Times New Roman" w:hAnsi="Times New Roman"/>
          <w:b/>
          <w:sz w:val="24"/>
          <w:szCs w:val="24"/>
          <w:lang w:val="kk" w:eastAsia="ru-RU"/>
        </w:rPr>
        <w:t>9. БАСТАПҚЫ ТІРКЕУ (ТІРКЕУДІ РАСТАУ, ҚАЙТА ТІРКЕУ) КҮНІ</w:t>
      </w:r>
    </w:p>
    <w:p w14:paraId="5981E8D0" w14:textId="77777777" w:rsidR="00B91443" w:rsidRPr="004F242D" w:rsidRDefault="00B91443" w:rsidP="002B726D">
      <w:pPr>
        <w:pStyle w:val="Style5"/>
        <w:widowControl/>
        <w:tabs>
          <w:tab w:val="left" w:pos="7371"/>
        </w:tabs>
        <w:spacing w:line="240" w:lineRule="auto"/>
        <w:rPr>
          <w:rFonts w:eastAsia="Microsoft Sans Serif"/>
          <w:lang w:val="" w:bidi="ru-RU"/>
        </w:rPr>
      </w:pPr>
    </w:p>
    <w:p w14:paraId="67CD5019" w14:textId="77777777" w:rsidR="00DF47EB" w:rsidRPr="004F242D" w:rsidRDefault="00110385" w:rsidP="002B726D">
      <w:pPr>
        <w:spacing w:after="0" w:line="240" w:lineRule="auto"/>
        <w:jc w:val="both"/>
        <w:rPr>
          <w:rFonts w:ascii="Times New Roman" w:hAnsi="Times New Roman"/>
          <w:b/>
          <w:caps/>
          <w:sz w:val="24"/>
          <w:szCs w:val="24"/>
          <w:lang w:val=""/>
        </w:rPr>
      </w:pPr>
      <w:r w:rsidRPr="002B726D">
        <w:rPr>
          <w:rFonts w:ascii="Times New Roman" w:hAnsi="Times New Roman"/>
          <w:b/>
          <w:sz w:val="24"/>
          <w:szCs w:val="24"/>
          <w:lang w:val="kk"/>
        </w:rPr>
        <w:t xml:space="preserve">10. </w:t>
      </w:r>
      <w:r w:rsidRPr="002B726D">
        <w:rPr>
          <w:rFonts w:ascii="Times New Roman" w:hAnsi="Times New Roman"/>
          <w:b/>
          <w:caps/>
          <w:sz w:val="24"/>
          <w:szCs w:val="24"/>
          <w:lang w:val="kk"/>
        </w:rPr>
        <w:t xml:space="preserve">Мәтін қайта қаралған күн </w:t>
      </w:r>
    </w:p>
    <w:p w14:paraId="4A86B56F" w14:textId="1BAA6AF3" w:rsidR="00B91443" w:rsidRPr="004F242D" w:rsidRDefault="00110385" w:rsidP="002B726D">
      <w:pPr>
        <w:spacing w:after="0" w:line="240" w:lineRule="auto"/>
        <w:jc w:val="both"/>
        <w:rPr>
          <w:rFonts w:ascii="Times New Roman" w:eastAsia="Microsoft Sans Serif" w:hAnsi="Times New Roman"/>
          <w:sz w:val="24"/>
          <w:szCs w:val="24"/>
          <w:lang w:val="" w:bidi="ru-RU"/>
        </w:rPr>
      </w:pPr>
      <w:r w:rsidRPr="002B726D">
        <w:rPr>
          <w:rFonts w:ascii="Times New Roman" w:eastAsia="TimesNewRomanPSMT" w:hAnsi="Times New Roman"/>
          <w:sz w:val="24"/>
          <w:szCs w:val="24"/>
          <w:lang w:val="kk" w:eastAsia="ru-RU"/>
        </w:rPr>
        <w:t xml:space="preserve">Дәрілік препараттың жалпы сипаттамасын ресми сайттан қарауға болады </w:t>
      </w:r>
      <w:hyperlink r:id="rId13" w:history="1">
        <w:r w:rsidRPr="002B726D">
          <w:rPr>
            <w:rStyle w:val="af1"/>
            <w:rFonts w:ascii="Times New Roman" w:hAnsi="Times New Roman"/>
            <w:sz w:val="24"/>
            <w:szCs w:val="24"/>
            <w:lang w:val="kk"/>
          </w:rPr>
          <w:t>http://www.ndda.kz</w:t>
        </w:r>
      </w:hyperlink>
      <w:r w:rsidRPr="002B726D">
        <w:rPr>
          <w:rFonts w:ascii="Times New Roman" w:eastAsia="TimesNewRomanPSMT" w:hAnsi="Times New Roman"/>
          <w:sz w:val="24"/>
          <w:szCs w:val="24"/>
          <w:lang w:val="kk" w:eastAsia="ru-RU"/>
        </w:rPr>
        <w:t xml:space="preserve"> </w:t>
      </w:r>
    </w:p>
    <w:sectPr w:rsidR="00B91443" w:rsidRPr="004F242D" w:rsidSect="00A3236D">
      <w:headerReference w:type="defaul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4BF13" w14:textId="77777777" w:rsidR="00E76A5C" w:rsidRDefault="00E76A5C">
      <w:pPr>
        <w:spacing w:after="0" w:line="240" w:lineRule="auto"/>
      </w:pPr>
      <w:r>
        <w:separator/>
      </w:r>
    </w:p>
  </w:endnote>
  <w:endnote w:type="continuationSeparator" w:id="0">
    <w:p w14:paraId="33FADE31" w14:textId="77777777" w:rsidR="00E76A5C" w:rsidRDefault="00E76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bar">
    <w:altName w:val="Arial Narrow"/>
    <w:panose1 w:val="020B060402020202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NewRomanPSMT">
    <w:altName w:val="Times New Roman"/>
    <w:panose1 w:val="02020603050405020304"/>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92809" w14:textId="77777777" w:rsidR="00E76A5C" w:rsidRDefault="00E76A5C">
      <w:pPr>
        <w:spacing w:after="0" w:line="240" w:lineRule="auto"/>
      </w:pPr>
      <w:r>
        <w:separator/>
      </w:r>
    </w:p>
  </w:footnote>
  <w:footnote w:type="continuationSeparator" w:id="0">
    <w:p w14:paraId="68775FA5" w14:textId="77777777" w:rsidR="00E76A5C" w:rsidRDefault="00E76A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8975D" w14:textId="77777777" w:rsidR="00466938" w:rsidRDefault="00466938">
    <w:pPr>
      <w:pStyle w:val="af3"/>
    </w:pPr>
    <w:r>
      <w:rPr>
        <w:noProof/>
        <w:lang w:eastAsia="ru-RU"/>
      </w:rPr>
      <mc:AlternateContent>
        <mc:Choice Requires="wps">
          <w:drawing>
            <wp:anchor distT="0" distB="0" distL="114300" distR="114300" simplePos="0" relativeHeight="251658240" behindDoc="0" locked="0" layoutInCell="1" allowOverlap="1" wp14:anchorId="4F66881F" wp14:editId="2B80E0E2">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 xmlns:a="http://schemas.openxmlformats.org/drawingml/2006/main">
                <a:graphicData uri="http://schemas.microsoft.com/office/word/2010/wordprocessingShape">
                  <wps:wsp>
                    <wps:cNvSpPr txBox="1"/>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A400CDB" w14:textId="77777777" w:rsidR="00466938" w:rsidRPr="00D275FC" w:rsidRDefault="00466938">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F66881F"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" filled="f" stroked="f" strokeweight=".5pt">
              <v:textbox style="layout-flow:vertical;mso-layout-flow-alt:bottom-to-top">
                <w:txbxContent>
                  <w:p w14:paraId="0A400CDB" w14:textId="77777777" w:rsidR="008C48B7" w:rsidRPr="00D275FC" w:rsidRDefault="00110385">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alt="Описание: Description: BT_1000x858px" style="width:15.75pt;height:13.5pt" o:bullet="t">
        <v:imagedata r:id="rId1" o:title=" BT_1000x858px"/>
      </v:shape>
    </w:pict>
  </w:numPicBullet>
  <w:abstractNum w:abstractNumId="0" w15:restartNumberingAfterBreak="0">
    <w:nsid w:val="FFFFFF7C"/>
    <w:multiLevelType w:val="singleLevel"/>
    <w:tmpl w:val="A9B407A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00481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F701E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79E571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2D0B06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18DA0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8EF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587F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F4171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CBC59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C1405F5"/>
    <w:multiLevelType w:val="hybridMultilevel"/>
    <w:tmpl w:val="2F08AA12"/>
    <w:lvl w:ilvl="0" w:tplc="4C4A265A">
      <w:start w:val="1"/>
      <w:numFmt w:val="decimal"/>
      <w:pStyle w:val="Citation"/>
      <w:lvlText w:val="[%1]"/>
      <w:lvlJc w:val="left"/>
      <w:pPr>
        <w:tabs>
          <w:tab w:val="num" w:pos="720"/>
        </w:tabs>
        <w:ind w:left="0" w:firstLine="0"/>
      </w:pPr>
      <w:rPr>
        <w:rFonts w:hint="default"/>
      </w:rPr>
    </w:lvl>
    <w:lvl w:ilvl="1" w:tplc="A32C36AC" w:tentative="1">
      <w:start w:val="1"/>
      <w:numFmt w:val="lowerLetter"/>
      <w:lvlText w:val="%2."/>
      <w:lvlJc w:val="left"/>
      <w:pPr>
        <w:tabs>
          <w:tab w:val="num" w:pos="1440"/>
        </w:tabs>
        <w:ind w:left="1440" w:hanging="360"/>
      </w:pPr>
    </w:lvl>
    <w:lvl w:ilvl="2" w:tplc="AD38EA74" w:tentative="1">
      <w:start w:val="1"/>
      <w:numFmt w:val="lowerRoman"/>
      <w:lvlText w:val="%3."/>
      <w:lvlJc w:val="right"/>
      <w:pPr>
        <w:tabs>
          <w:tab w:val="num" w:pos="2160"/>
        </w:tabs>
        <w:ind w:left="2160" w:hanging="180"/>
      </w:pPr>
    </w:lvl>
    <w:lvl w:ilvl="3" w:tplc="FEE06E52" w:tentative="1">
      <w:start w:val="1"/>
      <w:numFmt w:val="decimal"/>
      <w:lvlText w:val="%4."/>
      <w:lvlJc w:val="left"/>
      <w:pPr>
        <w:tabs>
          <w:tab w:val="num" w:pos="2880"/>
        </w:tabs>
        <w:ind w:left="2880" w:hanging="360"/>
      </w:pPr>
    </w:lvl>
    <w:lvl w:ilvl="4" w:tplc="9D565EC8" w:tentative="1">
      <w:start w:val="1"/>
      <w:numFmt w:val="lowerLetter"/>
      <w:lvlText w:val="%5."/>
      <w:lvlJc w:val="left"/>
      <w:pPr>
        <w:tabs>
          <w:tab w:val="num" w:pos="3600"/>
        </w:tabs>
        <w:ind w:left="3600" w:hanging="360"/>
      </w:pPr>
    </w:lvl>
    <w:lvl w:ilvl="5" w:tplc="8AAEA2EE" w:tentative="1">
      <w:start w:val="1"/>
      <w:numFmt w:val="lowerRoman"/>
      <w:lvlText w:val="%6."/>
      <w:lvlJc w:val="right"/>
      <w:pPr>
        <w:tabs>
          <w:tab w:val="num" w:pos="4320"/>
        </w:tabs>
        <w:ind w:left="4320" w:hanging="180"/>
      </w:pPr>
    </w:lvl>
    <w:lvl w:ilvl="6" w:tplc="1DAEF0CC" w:tentative="1">
      <w:start w:val="1"/>
      <w:numFmt w:val="decimal"/>
      <w:lvlText w:val="%7."/>
      <w:lvlJc w:val="left"/>
      <w:pPr>
        <w:tabs>
          <w:tab w:val="num" w:pos="5040"/>
        </w:tabs>
        <w:ind w:left="5040" w:hanging="360"/>
      </w:pPr>
    </w:lvl>
    <w:lvl w:ilvl="7" w:tplc="7C80B7CE" w:tentative="1">
      <w:start w:val="1"/>
      <w:numFmt w:val="lowerLetter"/>
      <w:lvlText w:val="%8."/>
      <w:lvlJc w:val="left"/>
      <w:pPr>
        <w:tabs>
          <w:tab w:val="num" w:pos="5760"/>
        </w:tabs>
        <w:ind w:left="5760" w:hanging="360"/>
      </w:pPr>
    </w:lvl>
    <w:lvl w:ilvl="8" w:tplc="DB525770" w:tentative="1">
      <w:start w:val="1"/>
      <w:numFmt w:val="lowerRoman"/>
      <w:lvlText w:val="%9."/>
      <w:lvlJc w:val="right"/>
      <w:pPr>
        <w:tabs>
          <w:tab w:val="num" w:pos="6480"/>
        </w:tabs>
        <w:ind w:left="6480" w:hanging="180"/>
      </w:pPr>
    </w:lvl>
  </w:abstractNum>
  <w:abstractNum w:abstractNumId="11" w15:restartNumberingAfterBreak="0">
    <w:nsid w:val="0DDD1905"/>
    <w:multiLevelType w:val="hybridMultilevel"/>
    <w:tmpl w:val="52F616BE"/>
    <w:lvl w:ilvl="0" w:tplc="003E8528">
      <w:start w:val="1"/>
      <w:numFmt w:val="bullet"/>
      <w:pStyle w:val="BridgeheadGDS"/>
      <w:lvlText w:val=""/>
      <w:lvlJc w:val="left"/>
      <w:pPr>
        <w:ind w:left="720" w:hanging="360"/>
      </w:pPr>
      <w:rPr>
        <w:rFonts w:ascii="Symbol" w:hAnsi="Symbol" w:hint="default"/>
      </w:rPr>
    </w:lvl>
    <w:lvl w:ilvl="1" w:tplc="F71C7842" w:tentative="1">
      <w:start w:val="1"/>
      <w:numFmt w:val="bullet"/>
      <w:lvlText w:val="o"/>
      <w:lvlJc w:val="left"/>
      <w:pPr>
        <w:ind w:left="1440" w:hanging="360"/>
      </w:pPr>
      <w:rPr>
        <w:rFonts w:ascii="Courier New" w:hAnsi="Courier New" w:cs="Courier New" w:hint="default"/>
      </w:rPr>
    </w:lvl>
    <w:lvl w:ilvl="2" w:tplc="F90E3858" w:tentative="1">
      <w:start w:val="1"/>
      <w:numFmt w:val="bullet"/>
      <w:lvlText w:val=""/>
      <w:lvlJc w:val="left"/>
      <w:pPr>
        <w:ind w:left="2160" w:hanging="360"/>
      </w:pPr>
      <w:rPr>
        <w:rFonts w:ascii="Wingdings" w:hAnsi="Wingdings" w:hint="default"/>
      </w:rPr>
    </w:lvl>
    <w:lvl w:ilvl="3" w:tplc="D7905D98" w:tentative="1">
      <w:start w:val="1"/>
      <w:numFmt w:val="bullet"/>
      <w:lvlText w:val=""/>
      <w:lvlJc w:val="left"/>
      <w:pPr>
        <w:ind w:left="2880" w:hanging="360"/>
      </w:pPr>
      <w:rPr>
        <w:rFonts w:ascii="Symbol" w:hAnsi="Symbol" w:hint="default"/>
      </w:rPr>
    </w:lvl>
    <w:lvl w:ilvl="4" w:tplc="EBA4BB6C" w:tentative="1">
      <w:start w:val="1"/>
      <w:numFmt w:val="bullet"/>
      <w:lvlText w:val="o"/>
      <w:lvlJc w:val="left"/>
      <w:pPr>
        <w:ind w:left="3600" w:hanging="360"/>
      </w:pPr>
      <w:rPr>
        <w:rFonts w:ascii="Courier New" w:hAnsi="Courier New" w:cs="Courier New" w:hint="default"/>
      </w:rPr>
    </w:lvl>
    <w:lvl w:ilvl="5" w:tplc="B2DC10F2" w:tentative="1">
      <w:start w:val="1"/>
      <w:numFmt w:val="bullet"/>
      <w:lvlText w:val=""/>
      <w:lvlJc w:val="left"/>
      <w:pPr>
        <w:ind w:left="4320" w:hanging="360"/>
      </w:pPr>
      <w:rPr>
        <w:rFonts w:ascii="Wingdings" w:hAnsi="Wingdings" w:hint="default"/>
      </w:rPr>
    </w:lvl>
    <w:lvl w:ilvl="6" w:tplc="97E00CB0" w:tentative="1">
      <w:start w:val="1"/>
      <w:numFmt w:val="bullet"/>
      <w:lvlText w:val=""/>
      <w:lvlJc w:val="left"/>
      <w:pPr>
        <w:ind w:left="5040" w:hanging="360"/>
      </w:pPr>
      <w:rPr>
        <w:rFonts w:ascii="Symbol" w:hAnsi="Symbol" w:hint="default"/>
      </w:rPr>
    </w:lvl>
    <w:lvl w:ilvl="7" w:tplc="01B6EAC6" w:tentative="1">
      <w:start w:val="1"/>
      <w:numFmt w:val="bullet"/>
      <w:lvlText w:val="o"/>
      <w:lvlJc w:val="left"/>
      <w:pPr>
        <w:ind w:left="5760" w:hanging="360"/>
      </w:pPr>
      <w:rPr>
        <w:rFonts w:ascii="Courier New" w:hAnsi="Courier New" w:cs="Courier New" w:hint="default"/>
      </w:rPr>
    </w:lvl>
    <w:lvl w:ilvl="8" w:tplc="7396AD10" w:tentative="1">
      <w:start w:val="1"/>
      <w:numFmt w:val="bullet"/>
      <w:lvlText w:val=""/>
      <w:lvlJc w:val="left"/>
      <w:pPr>
        <w:ind w:left="6480" w:hanging="360"/>
      </w:pPr>
      <w:rPr>
        <w:rFonts w:ascii="Wingdings" w:hAnsi="Wingdings" w:hint="default"/>
      </w:rPr>
    </w:lvl>
  </w:abstractNum>
  <w:abstractNum w:abstractNumId="12" w15:restartNumberingAfterBreak="0">
    <w:nsid w:val="146653F4"/>
    <w:multiLevelType w:val="multilevel"/>
    <w:tmpl w:val="23D61210"/>
    <w:lvl w:ilvl="0">
      <w:start w:val="1"/>
      <w:numFmt w:val="bullet"/>
      <w:pStyle w:val="listdashnospace"/>
      <w:lvlText w:val="-"/>
      <w:lvlJc w:val="left"/>
      <w:pPr>
        <w:tabs>
          <w:tab w:val="num" w:pos="567"/>
        </w:tabs>
        <w:ind w:left="567" w:hanging="56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83108"/>
    <w:multiLevelType w:val="hybridMultilevel"/>
    <w:tmpl w:val="5D8ADE60"/>
    <w:lvl w:ilvl="0" w:tplc="73CCD86C">
      <w:start w:val="1"/>
      <w:numFmt w:val="bullet"/>
      <w:pStyle w:val="instruction"/>
      <w:lvlText w:val=""/>
      <w:lvlJc w:val="left"/>
      <w:pPr>
        <w:ind w:left="720" w:hanging="360"/>
      </w:pPr>
      <w:rPr>
        <w:rFonts w:ascii="Wingdings" w:hAnsi="Wingdings" w:hint="default"/>
      </w:rPr>
    </w:lvl>
    <w:lvl w:ilvl="1" w:tplc="5CDCCF1C" w:tentative="1">
      <w:start w:val="1"/>
      <w:numFmt w:val="bullet"/>
      <w:lvlText w:val="o"/>
      <w:lvlJc w:val="left"/>
      <w:pPr>
        <w:ind w:left="1440" w:hanging="360"/>
      </w:pPr>
      <w:rPr>
        <w:rFonts w:ascii="Courier New" w:hAnsi="Courier New" w:cs="Courier New" w:hint="default"/>
      </w:rPr>
    </w:lvl>
    <w:lvl w:ilvl="2" w:tplc="DE2CBE7A" w:tentative="1">
      <w:start w:val="1"/>
      <w:numFmt w:val="bullet"/>
      <w:lvlText w:val=""/>
      <w:lvlJc w:val="left"/>
      <w:pPr>
        <w:ind w:left="2160" w:hanging="360"/>
      </w:pPr>
      <w:rPr>
        <w:rFonts w:ascii="Wingdings" w:hAnsi="Wingdings" w:hint="default"/>
      </w:rPr>
    </w:lvl>
    <w:lvl w:ilvl="3" w:tplc="C6E49712" w:tentative="1">
      <w:start w:val="1"/>
      <w:numFmt w:val="bullet"/>
      <w:lvlText w:val=""/>
      <w:lvlJc w:val="left"/>
      <w:pPr>
        <w:ind w:left="2880" w:hanging="360"/>
      </w:pPr>
      <w:rPr>
        <w:rFonts w:ascii="Symbol" w:hAnsi="Symbol" w:hint="default"/>
      </w:rPr>
    </w:lvl>
    <w:lvl w:ilvl="4" w:tplc="348C69E6" w:tentative="1">
      <w:start w:val="1"/>
      <w:numFmt w:val="bullet"/>
      <w:lvlText w:val="o"/>
      <w:lvlJc w:val="left"/>
      <w:pPr>
        <w:ind w:left="3600" w:hanging="360"/>
      </w:pPr>
      <w:rPr>
        <w:rFonts w:ascii="Courier New" w:hAnsi="Courier New" w:cs="Courier New" w:hint="default"/>
      </w:rPr>
    </w:lvl>
    <w:lvl w:ilvl="5" w:tplc="020E14BC" w:tentative="1">
      <w:start w:val="1"/>
      <w:numFmt w:val="bullet"/>
      <w:lvlText w:val=""/>
      <w:lvlJc w:val="left"/>
      <w:pPr>
        <w:ind w:left="4320" w:hanging="360"/>
      </w:pPr>
      <w:rPr>
        <w:rFonts w:ascii="Wingdings" w:hAnsi="Wingdings" w:hint="default"/>
      </w:rPr>
    </w:lvl>
    <w:lvl w:ilvl="6" w:tplc="CBF28F18" w:tentative="1">
      <w:start w:val="1"/>
      <w:numFmt w:val="bullet"/>
      <w:lvlText w:val=""/>
      <w:lvlJc w:val="left"/>
      <w:pPr>
        <w:ind w:left="5040" w:hanging="360"/>
      </w:pPr>
      <w:rPr>
        <w:rFonts w:ascii="Symbol" w:hAnsi="Symbol" w:hint="default"/>
      </w:rPr>
    </w:lvl>
    <w:lvl w:ilvl="7" w:tplc="1548AD3E" w:tentative="1">
      <w:start w:val="1"/>
      <w:numFmt w:val="bullet"/>
      <w:lvlText w:val="o"/>
      <w:lvlJc w:val="left"/>
      <w:pPr>
        <w:ind w:left="5760" w:hanging="360"/>
      </w:pPr>
      <w:rPr>
        <w:rFonts w:ascii="Courier New" w:hAnsi="Courier New" w:cs="Courier New" w:hint="default"/>
      </w:rPr>
    </w:lvl>
    <w:lvl w:ilvl="8" w:tplc="C5CE1932" w:tentative="1">
      <w:start w:val="1"/>
      <w:numFmt w:val="bullet"/>
      <w:lvlText w:val=""/>
      <w:lvlJc w:val="left"/>
      <w:pPr>
        <w:ind w:left="6480" w:hanging="360"/>
      </w:pPr>
      <w:rPr>
        <w:rFonts w:ascii="Wingdings" w:hAnsi="Wingdings" w:hint="default"/>
      </w:rPr>
    </w:lvl>
  </w:abstractNum>
  <w:abstractNum w:abstractNumId="14" w15:restartNumberingAfterBreak="0">
    <w:nsid w:val="20813001"/>
    <w:multiLevelType w:val="hybridMultilevel"/>
    <w:tmpl w:val="DCC8A47E"/>
    <w:lvl w:ilvl="0" w:tplc="D9949C80">
      <w:start w:val="1"/>
      <w:numFmt w:val="bullet"/>
      <w:pStyle w:val="Action"/>
      <w:lvlText w:val=""/>
      <w:lvlJc w:val="left"/>
      <w:pPr>
        <w:ind w:left="927" w:hanging="360"/>
      </w:pPr>
      <w:rPr>
        <w:rFonts w:ascii="Wingdings" w:hAnsi="Wingdings" w:hint="default"/>
        <w:b w:val="0"/>
        <w:i w:val="0"/>
        <w:color w:val="auto"/>
        <w:sz w:val="22"/>
        <w:szCs w:val="22"/>
      </w:rPr>
    </w:lvl>
    <w:lvl w:ilvl="1" w:tplc="8264D0E8" w:tentative="1">
      <w:start w:val="1"/>
      <w:numFmt w:val="bullet"/>
      <w:lvlText w:val="o"/>
      <w:lvlJc w:val="left"/>
      <w:pPr>
        <w:tabs>
          <w:tab w:val="num" w:pos="1440"/>
        </w:tabs>
        <w:ind w:left="1440" w:hanging="360"/>
      </w:pPr>
      <w:rPr>
        <w:rFonts w:ascii="Courier New" w:hAnsi="Courier New" w:cs="Courier New" w:hint="default"/>
      </w:rPr>
    </w:lvl>
    <w:lvl w:ilvl="2" w:tplc="E8CC63B0" w:tentative="1">
      <w:start w:val="1"/>
      <w:numFmt w:val="bullet"/>
      <w:lvlText w:val=""/>
      <w:lvlJc w:val="left"/>
      <w:pPr>
        <w:tabs>
          <w:tab w:val="num" w:pos="2160"/>
        </w:tabs>
        <w:ind w:left="2160" w:hanging="360"/>
      </w:pPr>
      <w:rPr>
        <w:rFonts w:ascii="Wingdings" w:hAnsi="Wingdings" w:hint="default"/>
      </w:rPr>
    </w:lvl>
    <w:lvl w:ilvl="3" w:tplc="CCD47A4C" w:tentative="1">
      <w:start w:val="1"/>
      <w:numFmt w:val="bullet"/>
      <w:lvlText w:val=""/>
      <w:lvlJc w:val="left"/>
      <w:pPr>
        <w:tabs>
          <w:tab w:val="num" w:pos="2880"/>
        </w:tabs>
        <w:ind w:left="2880" w:hanging="360"/>
      </w:pPr>
      <w:rPr>
        <w:rFonts w:ascii="Symbol" w:hAnsi="Symbol" w:hint="default"/>
      </w:rPr>
    </w:lvl>
    <w:lvl w:ilvl="4" w:tplc="42668E6C" w:tentative="1">
      <w:start w:val="1"/>
      <w:numFmt w:val="bullet"/>
      <w:lvlText w:val="o"/>
      <w:lvlJc w:val="left"/>
      <w:pPr>
        <w:tabs>
          <w:tab w:val="num" w:pos="3600"/>
        </w:tabs>
        <w:ind w:left="3600" w:hanging="360"/>
      </w:pPr>
      <w:rPr>
        <w:rFonts w:ascii="Courier New" w:hAnsi="Courier New" w:cs="Courier New" w:hint="default"/>
      </w:rPr>
    </w:lvl>
    <w:lvl w:ilvl="5" w:tplc="34228312" w:tentative="1">
      <w:start w:val="1"/>
      <w:numFmt w:val="bullet"/>
      <w:lvlText w:val=""/>
      <w:lvlJc w:val="left"/>
      <w:pPr>
        <w:tabs>
          <w:tab w:val="num" w:pos="4320"/>
        </w:tabs>
        <w:ind w:left="4320" w:hanging="360"/>
      </w:pPr>
      <w:rPr>
        <w:rFonts w:ascii="Wingdings" w:hAnsi="Wingdings" w:hint="default"/>
      </w:rPr>
    </w:lvl>
    <w:lvl w:ilvl="6" w:tplc="BE08D1DC" w:tentative="1">
      <w:start w:val="1"/>
      <w:numFmt w:val="bullet"/>
      <w:lvlText w:val=""/>
      <w:lvlJc w:val="left"/>
      <w:pPr>
        <w:tabs>
          <w:tab w:val="num" w:pos="5040"/>
        </w:tabs>
        <w:ind w:left="5040" w:hanging="360"/>
      </w:pPr>
      <w:rPr>
        <w:rFonts w:ascii="Symbol" w:hAnsi="Symbol" w:hint="default"/>
      </w:rPr>
    </w:lvl>
    <w:lvl w:ilvl="7" w:tplc="81DC3D54" w:tentative="1">
      <w:start w:val="1"/>
      <w:numFmt w:val="bullet"/>
      <w:lvlText w:val="o"/>
      <w:lvlJc w:val="left"/>
      <w:pPr>
        <w:tabs>
          <w:tab w:val="num" w:pos="5760"/>
        </w:tabs>
        <w:ind w:left="5760" w:hanging="360"/>
      </w:pPr>
      <w:rPr>
        <w:rFonts w:ascii="Courier New" w:hAnsi="Courier New" w:cs="Courier New" w:hint="default"/>
      </w:rPr>
    </w:lvl>
    <w:lvl w:ilvl="8" w:tplc="2BB0754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5166AC"/>
    <w:multiLevelType w:val="singleLevel"/>
    <w:tmpl w:val="A3A44514"/>
    <w:lvl w:ilvl="0">
      <w:start w:val="1"/>
      <w:numFmt w:val="lowerLetter"/>
      <w:pStyle w:val="tablerefalpha"/>
      <w:lvlText w:val="%1."/>
      <w:lvlJc w:val="left"/>
      <w:pPr>
        <w:tabs>
          <w:tab w:val="num" w:pos="360"/>
        </w:tabs>
        <w:ind w:left="360" w:hanging="360"/>
      </w:pPr>
    </w:lvl>
  </w:abstractNum>
  <w:abstractNum w:abstractNumId="16" w15:restartNumberingAfterBreak="0">
    <w:nsid w:val="29A00ED1"/>
    <w:multiLevelType w:val="hybridMultilevel"/>
    <w:tmpl w:val="C0A89380"/>
    <w:lvl w:ilvl="0" w:tplc="E2D485E2">
      <w:start w:val="1"/>
      <w:numFmt w:val="decimal"/>
      <w:pStyle w:val="listnumnospace"/>
      <w:lvlText w:val="%1."/>
      <w:lvlJc w:val="left"/>
      <w:pPr>
        <w:tabs>
          <w:tab w:val="num" w:pos="720"/>
        </w:tabs>
        <w:ind w:left="720" w:hanging="360"/>
      </w:pPr>
    </w:lvl>
    <w:lvl w:ilvl="1" w:tplc="9BFE07A4" w:tentative="1">
      <w:start w:val="1"/>
      <w:numFmt w:val="lowerLetter"/>
      <w:lvlText w:val="%2."/>
      <w:lvlJc w:val="left"/>
      <w:pPr>
        <w:tabs>
          <w:tab w:val="num" w:pos="1440"/>
        </w:tabs>
        <w:ind w:left="1440" w:hanging="360"/>
      </w:pPr>
    </w:lvl>
    <w:lvl w:ilvl="2" w:tplc="85905378" w:tentative="1">
      <w:start w:val="1"/>
      <w:numFmt w:val="lowerRoman"/>
      <w:lvlText w:val="%3."/>
      <w:lvlJc w:val="right"/>
      <w:pPr>
        <w:tabs>
          <w:tab w:val="num" w:pos="2160"/>
        </w:tabs>
        <w:ind w:left="2160" w:hanging="180"/>
      </w:pPr>
    </w:lvl>
    <w:lvl w:ilvl="3" w:tplc="82D236EE" w:tentative="1">
      <w:start w:val="1"/>
      <w:numFmt w:val="decimal"/>
      <w:lvlText w:val="%4."/>
      <w:lvlJc w:val="left"/>
      <w:pPr>
        <w:tabs>
          <w:tab w:val="num" w:pos="2880"/>
        </w:tabs>
        <w:ind w:left="2880" w:hanging="360"/>
      </w:pPr>
    </w:lvl>
    <w:lvl w:ilvl="4" w:tplc="BA5841E0" w:tentative="1">
      <w:start w:val="1"/>
      <w:numFmt w:val="lowerLetter"/>
      <w:lvlText w:val="%5."/>
      <w:lvlJc w:val="left"/>
      <w:pPr>
        <w:tabs>
          <w:tab w:val="num" w:pos="3600"/>
        </w:tabs>
        <w:ind w:left="3600" w:hanging="360"/>
      </w:pPr>
    </w:lvl>
    <w:lvl w:ilvl="5" w:tplc="A878AB46" w:tentative="1">
      <w:start w:val="1"/>
      <w:numFmt w:val="lowerRoman"/>
      <w:lvlText w:val="%6."/>
      <w:lvlJc w:val="right"/>
      <w:pPr>
        <w:tabs>
          <w:tab w:val="num" w:pos="4320"/>
        </w:tabs>
        <w:ind w:left="4320" w:hanging="180"/>
      </w:pPr>
    </w:lvl>
    <w:lvl w:ilvl="6" w:tplc="09D0CB0C" w:tentative="1">
      <w:start w:val="1"/>
      <w:numFmt w:val="decimal"/>
      <w:lvlText w:val="%7."/>
      <w:lvlJc w:val="left"/>
      <w:pPr>
        <w:tabs>
          <w:tab w:val="num" w:pos="5040"/>
        </w:tabs>
        <w:ind w:left="5040" w:hanging="360"/>
      </w:pPr>
    </w:lvl>
    <w:lvl w:ilvl="7" w:tplc="2CFAD7A4" w:tentative="1">
      <w:start w:val="1"/>
      <w:numFmt w:val="lowerLetter"/>
      <w:lvlText w:val="%8."/>
      <w:lvlJc w:val="left"/>
      <w:pPr>
        <w:tabs>
          <w:tab w:val="num" w:pos="5760"/>
        </w:tabs>
        <w:ind w:left="5760" w:hanging="360"/>
      </w:pPr>
    </w:lvl>
    <w:lvl w:ilvl="8" w:tplc="2AD226B4" w:tentative="1">
      <w:start w:val="1"/>
      <w:numFmt w:val="lowerRoman"/>
      <w:lvlText w:val="%9."/>
      <w:lvlJc w:val="right"/>
      <w:pPr>
        <w:tabs>
          <w:tab w:val="num" w:pos="6480"/>
        </w:tabs>
        <w:ind w:left="6480" w:hanging="180"/>
      </w:pPr>
    </w:lvl>
  </w:abstractNum>
  <w:abstractNum w:abstractNumId="17" w15:restartNumberingAfterBreak="0">
    <w:nsid w:val="3035190D"/>
    <w:multiLevelType w:val="singleLevel"/>
    <w:tmpl w:val="7250F40C"/>
    <w:lvl w:ilvl="0">
      <w:start w:val="1"/>
      <w:numFmt w:val="bullet"/>
      <w:pStyle w:val="listbull"/>
      <w:lvlText w:val=""/>
      <w:lvlJc w:val="left"/>
      <w:pPr>
        <w:tabs>
          <w:tab w:val="num" w:pos="567"/>
        </w:tabs>
        <w:ind w:left="567" w:hanging="567"/>
      </w:pPr>
      <w:rPr>
        <w:rFonts w:ascii="Symbol" w:hAnsi="Symbol" w:hint="default"/>
      </w:rPr>
    </w:lvl>
  </w:abstractNum>
  <w:abstractNum w:abstractNumId="18" w15:restartNumberingAfterBreak="0">
    <w:nsid w:val="3D937210"/>
    <w:multiLevelType w:val="multilevel"/>
    <w:tmpl w:val="5874E0F0"/>
    <w:lvl w:ilvl="0">
      <w:start w:val="1"/>
      <w:numFmt w:val="bullet"/>
      <w:pStyle w:val="listdash"/>
      <w:lvlText w:val="-"/>
      <w:lvlJc w:val="left"/>
      <w:pPr>
        <w:tabs>
          <w:tab w:val="num" w:pos="567"/>
        </w:tabs>
        <w:ind w:left="567" w:hanging="56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401EC0"/>
    <w:multiLevelType w:val="singleLevel"/>
    <w:tmpl w:val="2C62F932"/>
    <w:lvl w:ilvl="0">
      <w:start w:val="1"/>
      <w:numFmt w:val="bullet"/>
      <w:pStyle w:val="listindentbull"/>
      <w:lvlText w:val=""/>
      <w:lvlJc w:val="left"/>
      <w:pPr>
        <w:tabs>
          <w:tab w:val="num" w:pos="864"/>
        </w:tabs>
        <w:ind w:left="864" w:hanging="432"/>
      </w:pPr>
      <w:rPr>
        <w:rFonts w:ascii="Symbol" w:hAnsi="Symbol" w:hint="default"/>
      </w:rPr>
    </w:lvl>
  </w:abstractNum>
  <w:abstractNum w:abstractNumId="20" w15:restartNumberingAfterBreak="0">
    <w:nsid w:val="445A60DF"/>
    <w:multiLevelType w:val="hybridMultilevel"/>
    <w:tmpl w:val="0C264CB8"/>
    <w:lvl w:ilvl="0" w:tplc="38F0AC46">
      <w:start w:val="1"/>
      <w:numFmt w:val="bullet"/>
      <w:pStyle w:val="listbullnospace"/>
      <w:lvlText w:val=""/>
      <w:lvlJc w:val="left"/>
      <w:pPr>
        <w:tabs>
          <w:tab w:val="num" w:pos="567"/>
        </w:tabs>
        <w:ind w:left="567" w:hanging="567"/>
      </w:pPr>
      <w:rPr>
        <w:rFonts w:ascii="Symbol" w:hAnsi="Symbol" w:cs="Times New Roman" w:hint="default"/>
      </w:rPr>
    </w:lvl>
    <w:lvl w:ilvl="1" w:tplc="974CB2FE" w:tentative="1">
      <w:start w:val="1"/>
      <w:numFmt w:val="bullet"/>
      <w:lvlText w:val="o"/>
      <w:lvlJc w:val="left"/>
      <w:pPr>
        <w:tabs>
          <w:tab w:val="num" w:pos="1440"/>
        </w:tabs>
        <w:ind w:left="1440" w:hanging="360"/>
      </w:pPr>
      <w:rPr>
        <w:rFonts w:ascii="Courier New" w:hAnsi="Courier New" w:hint="default"/>
      </w:rPr>
    </w:lvl>
    <w:lvl w:ilvl="2" w:tplc="5D14273E" w:tentative="1">
      <w:start w:val="1"/>
      <w:numFmt w:val="bullet"/>
      <w:lvlText w:val=""/>
      <w:lvlJc w:val="left"/>
      <w:pPr>
        <w:tabs>
          <w:tab w:val="num" w:pos="2160"/>
        </w:tabs>
        <w:ind w:left="2160" w:hanging="360"/>
      </w:pPr>
      <w:rPr>
        <w:rFonts w:ascii="Wingdings" w:hAnsi="Wingdings" w:hint="default"/>
      </w:rPr>
    </w:lvl>
    <w:lvl w:ilvl="3" w:tplc="EA7C4362" w:tentative="1">
      <w:start w:val="1"/>
      <w:numFmt w:val="bullet"/>
      <w:lvlText w:val=""/>
      <w:lvlJc w:val="left"/>
      <w:pPr>
        <w:tabs>
          <w:tab w:val="num" w:pos="2880"/>
        </w:tabs>
        <w:ind w:left="2880" w:hanging="360"/>
      </w:pPr>
      <w:rPr>
        <w:rFonts w:ascii="Symbol" w:hAnsi="Symbol" w:hint="default"/>
      </w:rPr>
    </w:lvl>
    <w:lvl w:ilvl="4" w:tplc="871837EA" w:tentative="1">
      <w:start w:val="1"/>
      <w:numFmt w:val="bullet"/>
      <w:lvlText w:val="o"/>
      <w:lvlJc w:val="left"/>
      <w:pPr>
        <w:tabs>
          <w:tab w:val="num" w:pos="3600"/>
        </w:tabs>
        <w:ind w:left="3600" w:hanging="360"/>
      </w:pPr>
      <w:rPr>
        <w:rFonts w:ascii="Courier New" w:hAnsi="Courier New" w:hint="default"/>
      </w:rPr>
    </w:lvl>
    <w:lvl w:ilvl="5" w:tplc="6DBC6468" w:tentative="1">
      <w:start w:val="1"/>
      <w:numFmt w:val="bullet"/>
      <w:lvlText w:val=""/>
      <w:lvlJc w:val="left"/>
      <w:pPr>
        <w:tabs>
          <w:tab w:val="num" w:pos="4320"/>
        </w:tabs>
        <w:ind w:left="4320" w:hanging="360"/>
      </w:pPr>
      <w:rPr>
        <w:rFonts w:ascii="Wingdings" w:hAnsi="Wingdings" w:hint="default"/>
      </w:rPr>
    </w:lvl>
    <w:lvl w:ilvl="6" w:tplc="6FE06DBC" w:tentative="1">
      <w:start w:val="1"/>
      <w:numFmt w:val="bullet"/>
      <w:lvlText w:val=""/>
      <w:lvlJc w:val="left"/>
      <w:pPr>
        <w:tabs>
          <w:tab w:val="num" w:pos="5040"/>
        </w:tabs>
        <w:ind w:left="5040" w:hanging="360"/>
      </w:pPr>
      <w:rPr>
        <w:rFonts w:ascii="Symbol" w:hAnsi="Symbol" w:hint="default"/>
      </w:rPr>
    </w:lvl>
    <w:lvl w:ilvl="7" w:tplc="36C45760" w:tentative="1">
      <w:start w:val="1"/>
      <w:numFmt w:val="bullet"/>
      <w:lvlText w:val="o"/>
      <w:lvlJc w:val="left"/>
      <w:pPr>
        <w:tabs>
          <w:tab w:val="num" w:pos="5760"/>
        </w:tabs>
        <w:ind w:left="5760" w:hanging="360"/>
      </w:pPr>
      <w:rPr>
        <w:rFonts w:ascii="Courier New" w:hAnsi="Courier New" w:hint="default"/>
      </w:rPr>
    </w:lvl>
    <w:lvl w:ilvl="8" w:tplc="91063A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280448"/>
    <w:multiLevelType w:val="hybridMultilevel"/>
    <w:tmpl w:val="E2685502"/>
    <w:lvl w:ilvl="0" w:tplc="91E6C18C">
      <w:start w:val="6"/>
      <w:numFmt w:val="bullet"/>
      <w:lvlText w:val="•"/>
      <w:lvlJc w:val="left"/>
      <w:pPr>
        <w:ind w:left="720" w:hanging="360"/>
      </w:pPr>
      <w:rPr>
        <w:rFonts w:ascii="Times New Roman" w:eastAsia="Calibri" w:hAnsi="Times New Roman" w:cs="Times New Roman" w:hint="default"/>
      </w:rPr>
    </w:lvl>
    <w:lvl w:ilvl="1" w:tplc="9CFAD3D0" w:tentative="1">
      <w:start w:val="1"/>
      <w:numFmt w:val="bullet"/>
      <w:lvlText w:val="o"/>
      <w:lvlJc w:val="left"/>
      <w:pPr>
        <w:ind w:left="1440" w:hanging="360"/>
      </w:pPr>
      <w:rPr>
        <w:rFonts w:ascii="Courier New" w:hAnsi="Courier New" w:cs="Courier New" w:hint="default"/>
      </w:rPr>
    </w:lvl>
    <w:lvl w:ilvl="2" w:tplc="72A828F8" w:tentative="1">
      <w:start w:val="1"/>
      <w:numFmt w:val="bullet"/>
      <w:lvlText w:val=""/>
      <w:lvlJc w:val="left"/>
      <w:pPr>
        <w:ind w:left="2160" w:hanging="360"/>
      </w:pPr>
      <w:rPr>
        <w:rFonts w:ascii="Wingdings" w:hAnsi="Wingdings" w:hint="default"/>
      </w:rPr>
    </w:lvl>
    <w:lvl w:ilvl="3" w:tplc="327E6794" w:tentative="1">
      <w:start w:val="1"/>
      <w:numFmt w:val="bullet"/>
      <w:lvlText w:val=""/>
      <w:lvlJc w:val="left"/>
      <w:pPr>
        <w:ind w:left="2880" w:hanging="360"/>
      </w:pPr>
      <w:rPr>
        <w:rFonts w:ascii="Symbol" w:hAnsi="Symbol" w:hint="default"/>
      </w:rPr>
    </w:lvl>
    <w:lvl w:ilvl="4" w:tplc="32881550" w:tentative="1">
      <w:start w:val="1"/>
      <w:numFmt w:val="bullet"/>
      <w:lvlText w:val="o"/>
      <w:lvlJc w:val="left"/>
      <w:pPr>
        <w:ind w:left="3600" w:hanging="360"/>
      </w:pPr>
      <w:rPr>
        <w:rFonts w:ascii="Courier New" w:hAnsi="Courier New" w:cs="Courier New" w:hint="default"/>
      </w:rPr>
    </w:lvl>
    <w:lvl w:ilvl="5" w:tplc="0A469082" w:tentative="1">
      <w:start w:val="1"/>
      <w:numFmt w:val="bullet"/>
      <w:lvlText w:val=""/>
      <w:lvlJc w:val="left"/>
      <w:pPr>
        <w:ind w:left="4320" w:hanging="360"/>
      </w:pPr>
      <w:rPr>
        <w:rFonts w:ascii="Wingdings" w:hAnsi="Wingdings" w:hint="default"/>
      </w:rPr>
    </w:lvl>
    <w:lvl w:ilvl="6" w:tplc="647C5646" w:tentative="1">
      <w:start w:val="1"/>
      <w:numFmt w:val="bullet"/>
      <w:lvlText w:val=""/>
      <w:lvlJc w:val="left"/>
      <w:pPr>
        <w:ind w:left="5040" w:hanging="360"/>
      </w:pPr>
      <w:rPr>
        <w:rFonts w:ascii="Symbol" w:hAnsi="Symbol" w:hint="default"/>
      </w:rPr>
    </w:lvl>
    <w:lvl w:ilvl="7" w:tplc="4154A880" w:tentative="1">
      <w:start w:val="1"/>
      <w:numFmt w:val="bullet"/>
      <w:lvlText w:val="o"/>
      <w:lvlJc w:val="left"/>
      <w:pPr>
        <w:ind w:left="5760" w:hanging="360"/>
      </w:pPr>
      <w:rPr>
        <w:rFonts w:ascii="Courier New" w:hAnsi="Courier New" w:cs="Courier New" w:hint="default"/>
      </w:rPr>
    </w:lvl>
    <w:lvl w:ilvl="8" w:tplc="E9CCEAA6" w:tentative="1">
      <w:start w:val="1"/>
      <w:numFmt w:val="bullet"/>
      <w:lvlText w:val=""/>
      <w:lvlJc w:val="left"/>
      <w:pPr>
        <w:ind w:left="6480" w:hanging="360"/>
      </w:pPr>
      <w:rPr>
        <w:rFonts w:ascii="Wingdings" w:hAnsi="Wingdings" w:hint="default"/>
      </w:rPr>
    </w:lvl>
  </w:abstractNum>
  <w:abstractNum w:abstractNumId="22" w15:restartNumberingAfterBreak="0">
    <w:nsid w:val="568A41F8"/>
    <w:multiLevelType w:val="hybridMultilevel"/>
    <w:tmpl w:val="DBF4A15C"/>
    <w:lvl w:ilvl="0" w:tplc="77A46A18">
      <w:start w:val="1"/>
      <w:numFmt w:val="bullet"/>
      <w:pStyle w:val="BullHead"/>
      <w:lvlText w:val=""/>
      <w:lvlJc w:val="left"/>
      <w:pPr>
        <w:tabs>
          <w:tab w:val="num" w:pos="504"/>
        </w:tabs>
        <w:ind w:left="504" w:hanging="504"/>
      </w:pPr>
      <w:rPr>
        <w:rFonts w:ascii="Symbol" w:hAnsi="Symbol" w:hint="default"/>
      </w:rPr>
    </w:lvl>
    <w:lvl w:ilvl="1" w:tplc="831C2C42" w:tentative="1">
      <w:start w:val="1"/>
      <w:numFmt w:val="bullet"/>
      <w:lvlText w:val="o"/>
      <w:lvlJc w:val="left"/>
      <w:pPr>
        <w:tabs>
          <w:tab w:val="num" w:pos="1800"/>
        </w:tabs>
        <w:ind w:left="1800" w:hanging="360"/>
      </w:pPr>
      <w:rPr>
        <w:rFonts w:ascii="Courier New" w:hAnsi="Courier New" w:cs="Courier New" w:hint="default"/>
      </w:rPr>
    </w:lvl>
    <w:lvl w:ilvl="2" w:tplc="28CC9612" w:tentative="1">
      <w:start w:val="1"/>
      <w:numFmt w:val="bullet"/>
      <w:lvlText w:val=""/>
      <w:lvlJc w:val="left"/>
      <w:pPr>
        <w:tabs>
          <w:tab w:val="num" w:pos="2520"/>
        </w:tabs>
        <w:ind w:left="2520" w:hanging="360"/>
      </w:pPr>
      <w:rPr>
        <w:rFonts w:ascii="Wingdings" w:hAnsi="Wingdings" w:hint="default"/>
      </w:rPr>
    </w:lvl>
    <w:lvl w:ilvl="3" w:tplc="C1464198" w:tentative="1">
      <w:start w:val="1"/>
      <w:numFmt w:val="bullet"/>
      <w:lvlText w:val=""/>
      <w:lvlJc w:val="left"/>
      <w:pPr>
        <w:tabs>
          <w:tab w:val="num" w:pos="3240"/>
        </w:tabs>
        <w:ind w:left="3240" w:hanging="360"/>
      </w:pPr>
      <w:rPr>
        <w:rFonts w:ascii="Symbol" w:hAnsi="Symbol" w:hint="default"/>
      </w:rPr>
    </w:lvl>
    <w:lvl w:ilvl="4" w:tplc="F448162C" w:tentative="1">
      <w:start w:val="1"/>
      <w:numFmt w:val="bullet"/>
      <w:lvlText w:val="o"/>
      <w:lvlJc w:val="left"/>
      <w:pPr>
        <w:tabs>
          <w:tab w:val="num" w:pos="3960"/>
        </w:tabs>
        <w:ind w:left="3960" w:hanging="360"/>
      </w:pPr>
      <w:rPr>
        <w:rFonts w:ascii="Courier New" w:hAnsi="Courier New" w:cs="Courier New" w:hint="default"/>
      </w:rPr>
    </w:lvl>
    <w:lvl w:ilvl="5" w:tplc="E61A1FB4" w:tentative="1">
      <w:start w:val="1"/>
      <w:numFmt w:val="bullet"/>
      <w:lvlText w:val=""/>
      <w:lvlJc w:val="left"/>
      <w:pPr>
        <w:tabs>
          <w:tab w:val="num" w:pos="4680"/>
        </w:tabs>
        <w:ind w:left="4680" w:hanging="360"/>
      </w:pPr>
      <w:rPr>
        <w:rFonts w:ascii="Wingdings" w:hAnsi="Wingdings" w:hint="default"/>
      </w:rPr>
    </w:lvl>
    <w:lvl w:ilvl="6" w:tplc="7D440C96" w:tentative="1">
      <w:start w:val="1"/>
      <w:numFmt w:val="bullet"/>
      <w:lvlText w:val=""/>
      <w:lvlJc w:val="left"/>
      <w:pPr>
        <w:tabs>
          <w:tab w:val="num" w:pos="5400"/>
        </w:tabs>
        <w:ind w:left="5400" w:hanging="360"/>
      </w:pPr>
      <w:rPr>
        <w:rFonts w:ascii="Symbol" w:hAnsi="Symbol" w:hint="default"/>
      </w:rPr>
    </w:lvl>
    <w:lvl w:ilvl="7" w:tplc="3A786728" w:tentative="1">
      <w:start w:val="1"/>
      <w:numFmt w:val="bullet"/>
      <w:lvlText w:val="o"/>
      <w:lvlJc w:val="left"/>
      <w:pPr>
        <w:tabs>
          <w:tab w:val="num" w:pos="6120"/>
        </w:tabs>
        <w:ind w:left="6120" w:hanging="360"/>
      </w:pPr>
      <w:rPr>
        <w:rFonts w:ascii="Courier New" w:hAnsi="Courier New" w:cs="Courier New" w:hint="default"/>
      </w:rPr>
    </w:lvl>
    <w:lvl w:ilvl="8" w:tplc="EDEC1AD6"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8E56826"/>
    <w:multiLevelType w:val="hybridMultilevel"/>
    <w:tmpl w:val="4D46CA1A"/>
    <w:lvl w:ilvl="0" w:tplc="2F5A1B68">
      <w:start w:val="6"/>
      <w:numFmt w:val="bullet"/>
      <w:lvlText w:val="•"/>
      <w:lvlJc w:val="left"/>
      <w:pPr>
        <w:ind w:left="720" w:hanging="360"/>
      </w:pPr>
      <w:rPr>
        <w:rFonts w:ascii="Times New Roman" w:eastAsia="Calibri" w:hAnsi="Times New Roman" w:cs="Times New Roman" w:hint="default"/>
      </w:rPr>
    </w:lvl>
    <w:lvl w:ilvl="1" w:tplc="C27481BE" w:tentative="1">
      <w:start w:val="1"/>
      <w:numFmt w:val="bullet"/>
      <w:lvlText w:val="o"/>
      <w:lvlJc w:val="left"/>
      <w:pPr>
        <w:ind w:left="1440" w:hanging="360"/>
      </w:pPr>
      <w:rPr>
        <w:rFonts w:ascii="Courier New" w:hAnsi="Courier New" w:cs="Courier New" w:hint="default"/>
      </w:rPr>
    </w:lvl>
    <w:lvl w:ilvl="2" w:tplc="D8E66C14" w:tentative="1">
      <w:start w:val="1"/>
      <w:numFmt w:val="bullet"/>
      <w:lvlText w:val=""/>
      <w:lvlJc w:val="left"/>
      <w:pPr>
        <w:ind w:left="2160" w:hanging="360"/>
      </w:pPr>
      <w:rPr>
        <w:rFonts w:ascii="Wingdings" w:hAnsi="Wingdings" w:hint="default"/>
      </w:rPr>
    </w:lvl>
    <w:lvl w:ilvl="3" w:tplc="9B605E9A" w:tentative="1">
      <w:start w:val="1"/>
      <w:numFmt w:val="bullet"/>
      <w:lvlText w:val=""/>
      <w:lvlJc w:val="left"/>
      <w:pPr>
        <w:ind w:left="2880" w:hanging="360"/>
      </w:pPr>
      <w:rPr>
        <w:rFonts w:ascii="Symbol" w:hAnsi="Symbol" w:hint="default"/>
      </w:rPr>
    </w:lvl>
    <w:lvl w:ilvl="4" w:tplc="AAEC9AEA" w:tentative="1">
      <w:start w:val="1"/>
      <w:numFmt w:val="bullet"/>
      <w:lvlText w:val="o"/>
      <w:lvlJc w:val="left"/>
      <w:pPr>
        <w:ind w:left="3600" w:hanging="360"/>
      </w:pPr>
      <w:rPr>
        <w:rFonts w:ascii="Courier New" w:hAnsi="Courier New" w:cs="Courier New" w:hint="default"/>
      </w:rPr>
    </w:lvl>
    <w:lvl w:ilvl="5" w:tplc="95CAF4E2" w:tentative="1">
      <w:start w:val="1"/>
      <w:numFmt w:val="bullet"/>
      <w:lvlText w:val=""/>
      <w:lvlJc w:val="left"/>
      <w:pPr>
        <w:ind w:left="4320" w:hanging="360"/>
      </w:pPr>
      <w:rPr>
        <w:rFonts w:ascii="Wingdings" w:hAnsi="Wingdings" w:hint="default"/>
      </w:rPr>
    </w:lvl>
    <w:lvl w:ilvl="6" w:tplc="0FCC6B90" w:tentative="1">
      <w:start w:val="1"/>
      <w:numFmt w:val="bullet"/>
      <w:lvlText w:val=""/>
      <w:lvlJc w:val="left"/>
      <w:pPr>
        <w:ind w:left="5040" w:hanging="360"/>
      </w:pPr>
      <w:rPr>
        <w:rFonts w:ascii="Symbol" w:hAnsi="Symbol" w:hint="default"/>
      </w:rPr>
    </w:lvl>
    <w:lvl w:ilvl="7" w:tplc="160AC5B4" w:tentative="1">
      <w:start w:val="1"/>
      <w:numFmt w:val="bullet"/>
      <w:lvlText w:val="o"/>
      <w:lvlJc w:val="left"/>
      <w:pPr>
        <w:ind w:left="5760" w:hanging="360"/>
      </w:pPr>
      <w:rPr>
        <w:rFonts w:ascii="Courier New" w:hAnsi="Courier New" w:cs="Courier New" w:hint="default"/>
      </w:rPr>
    </w:lvl>
    <w:lvl w:ilvl="8" w:tplc="014C12C6" w:tentative="1">
      <w:start w:val="1"/>
      <w:numFmt w:val="bullet"/>
      <w:lvlText w:val=""/>
      <w:lvlJc w:val="left"/>
      <w:pPr>
        <w:ind w:left="6480" w:hanging="360"/>
      </w:pPr>
      <w:rPr>
        <w:rFonts w:ascii="Wingdings" w:hAnsi="Wingdings" w:hint="default"/>
      </w:rPr>
    </w:lvl>
  </w:abstractNum>
  <w:abstractNum w:abstractNumId="24" w15:restartNumberingAfterBreak="0">
    <w:nsid w:val="720153FD"/>
    <w:multiLevelType w:val="hybridMultilevel"/>
    <w:tmpl w:val="A238D684"/>
    <w:lvl w:ilvl="0" w:tplc="F2763F0A">
      <w:numFmt w:val="bullet"/>
      <w:lvlText w:val="•"/>
      <w:lvlJc w:val="left"/>
      <w:pPr>
        <w:ind w:left="660" w:hanging="540"/>
      </w:pPr>
      <w:rPr>
        <w:rFonts w:ascii="Times New Roman" w:eastAsia="Times New Roman" w:hAnsi="Times New Roman" w:cs="Times New Roman" w:hint="default"/>
        <w:w w:val="100"/>
        <w:sz w:val="23"/>
        <w:szCs w:val="23"/>
        <w:lang w:val="en-US" w:eastAsia="en-US" w:bidi="ar-SA"/>
      </w:rPr>
    </w:lvl>
    <w:lvl w:ilvl="1" w:tplc="F40C2584">
      <w:numFmt w:val="bullet"/>
      <w:lvlText w:val="•"/>
      <w:lvlJc w:val="left"/>
      <w:pPr>
        <w:ind w:left="1554" w:hanging="540"/>
      </w:pPr>
      <w:rPr>
        <w:rFonts w:hint="default"/>
        <w:lang w:val="en-US" w:eastAsia="en-US" w:bidi="ar-SA"/>
      </w:rPr>
    </w:lvl>
    <w:lvl w:ilvl="2" w:tplc="87B6C644">
      <w:numFmt w:val="bullet"/>
      <w:lvlText w:val="•"/>
      <w:lvlJc w:val="left"/>
      <w:pPr>
        <w:ind w:left="2448" w:hanging="540"/>
      </w:pPr>
      <w:rPr>
        <w:rFonts w:hint="default"/>
        <w:lang w:val="en-US" w:eastAsia="en-US" w:bidi="ar-SA"/>
      </w:rPr>
    </w:lvl>
    <w:lvl w:ilvl="3" w:tplc="C44AF00A">
      <w:numFmt w:val="bullet"/>
      <w:lvlText w:val="•"/>
      <w:lvlJc w:val="left"/>
      <w:pPr>
        <w:ind w:left="3342" w:hanging="540"/>
      </w:pPr>
      <w:rPr>
        <w:rFonts w:hint="default"/>
        <w:lang w:val="en-US" w:eastAsia="en-US" w:bidi="ar-SA"/>
      </w:rPr>
    </w:lvl>
    <w:lvl w:ilvl="4" w:tplc="52029BBE">
      <w:numFmt w:val="bullet"/>
      <w:lvlText w:val="•"/>
      <w:lvlJc w:val="left"/>
      <w:pPr>
        <w:ind w:left="4236" w:hanging="540"/>
      </w:pPr>
      <w:rPr>
        <w:rFonts w:hint="default"/>
        <w:lang w:val="en-US" w:eastAsia="en-US" w:bidi="ar-SA"/>
      </w:rPr>
    </w:lvl>
    <w:lvl w:ilvl="5" w:tplc="5F769968">
      <w:numFmt w:val="bullet"/>
      <w:lvlText w:val="•"/>
      <w:lvlJc w:val="left"/>
      <w:pPr>
        <w:ind w:left="5130" w:hanging="540"/>
      </w:pPr>
      <w:rPr>
        <w:rFonts w:hint="default"/>
        <w:lang w:val="en-US" w:eastAsia="en-US" w:bidi="ar-SA"/>
      </w:rPr>
    </w:lvl>
    <w:lvl w:ilvl="6" w:tplc="D01EA5D2">
      <w:numFmt w:val="bullet"/>
      <w:lvlText w:val="•"/>
      <w:lvlJc w:val="left"/>
      <w:pPr>
        <w:ind w:left="6024" w:hanging="540"/>
      </w:pPr>
      <w:rPr>
        <w:rFonts w:hint="default"/>
        <w:lang w:val="en-US" w:eastAsia="en-US" w:bidi="ar-SA"/>
      </w:rPr>
    </w:lvl>
    <w:lvl w:ilvl="7" w:tplc="19401146">
      <w:numFmt w:val="bullet"/>
      <w:lvlText w:val="•"/>
      <w:lvlJc w:val="left"/>
      <w:pPr>
        <w:ind w:left="6918" w:hanging="540"/>
      </w:pPr>
      <w:rPr>
        <w:rFonts w:hint="default"/>
        <w:lang w:val="en-US" w:eastAsia="en-US" w:bidi="ar-SA"/>
      </w:rPr>
    </w:lvl>
    <w:lvl w:ilvl="8" w:tplc="E8C21E7E">
      <w:numFmt w:val="bullet"/>
      <w:lvlText w:val="•"/>
      <w:lvlJc w:val="left"/>
      <w:pPr>
        <w:ind w:left="7812" w:hanging="540"/>
      </w:pPr>
      <w:rPr>
        <w:rFonts w:hint="default"/>
        <w:lang w:val="en-US" w:eastAsia="en-US" w:bidi="ar-SA"/>
      </w:rPr>
    </w:lvl>
  </w:abstractNum>
  <w:abstractNum w:abstractNumId="25" w15:restartNumberingAfterBreak="0">
    <w:nsid w:val="779974F8"/>
    <w:multiLevelType w:val="hybridMultilevel"/>
    <w:tmpl w:val="88884A3C"/>
    <w:lvl w:ilvl="0" w:tplc="AD10BC08">
      <w:start w:val="1"/>
      <w:numFmt w:val="decimal"/>
      <w:pStyle w:val="listnum"/>
      <w:lvlText w:val="%1."/>
      <w:lvlJc w:val="left"/>
      <w:pPr>
        <w:tabs>
          <w:tab w:val="num" w:pos="1080"/>
        </w:tabs>
        <w:ind w:left="1080" w:hanging="360"/>
      </w:pPr>
    </w:lvl>
    <w:lvl w:ilvl="1" w:tplc="093C9456" w:tentative="1">
      <w:start w:val="1"/>
      <w:numFmt w:val="lowerLetter"/>
      <w:lvlText w:val="%2."/>
      <w:lvlJc w:val="left"/>
      <w:pPr>
        <w:tabs>
          <w:tab w:val="num" w:pos="1800"/>
        </w:tabs>
        <w:ind w:left="1800" w:hanging="360"/>
      </w:pPr>
    </w:lvl>
    <w:lvl w:ilvl="2" w:tplc="537E5C5E" w:tentative="1">
      <w:start w:val="1"/>
      <w:numFmt w:val="lowerRoman"/>
      <w:lvlText w:val="%3."/>
      <w:lvlJc w:val="right"/>
      <w:pPr>
        <w:tabs>
          <w:tab w:val="num" w:pos="2520"/>
        </w:tabs>
        <w:ind w:left="2520" w:hanging="180"/>
      </w:pPr>
    </w:lvl>
    <w:lvl w:ilvl="3" w:tplc="02D60F7A" w:tentative="1">
      <w:start w:val="1"/>
      <w:numFmt w:val="decimal"/>
      <w:lvlText w:val="%4."/>
      <w:lvlJc w:val="left"/>
      <w:pPr>
        <w:tabs>
          <w:tab w:val="num" w:pos="3240"/>
        </w:tabs>
        <w:ind w:left="3240" w:hanging="360"/>
      </w:pPr>
    </w:lvl>
    <w:lvl w:ilvl="4" w:tplc="02FAB22E" w:tentative="1">
      <w:start w:val="1"/>
      <w:numFmt w:val="lowerLetter"/>
      <w:lvlText w:val="%5."/>
      <w:lvlJc w:val="left"/>
      <w:pPr>
        <w:tabs>
          <w:tab w:val="num" w:pos="3960"/>
        </w:tabs>
        <w:ind w:left="3960" w:hanging="360"/>
      </w:pPr>
    </w:lvl>
    <w:lvl w:ilvl="5" w:tplc="3078BDBE" w:tentative="1">
      <w:start w:val="1"/>
      <w:numFmt w:val="lowerRoman"/>
      <w:lvlText w:val="%6."/>
      <w:lvlJc w:val="right"/>
      <w:pPr>
        <w:tabs>
          <w:tab w:val="num" w:pos="4680"/>
        </w:tabs>
        <w:ind w:left="4680" w:hanging="180"/>
      </w:pPr>
    </w:lvl>
    <w:lvl w:ilvl="6" w:tplc="C18474B8" w:tentative="1">
      <w:start w:val="1"/>
      <w:numFmt w:val="decimal"/>
      <w:lvlText w:val="%7."/>
      <w:lvlJc w:val="left"/>
      <w:pPr>
        <w:tabs>
          <w:tab w:val="num" w:pos="5400"/>
        </w:tabs>
        <w:ind w:left="5400" w:hanging="360"/>
      </w:pPr>
    </w:lvl>
    <w:lvl w:ilvl="7" w:tplc="29DA1296" w:tentative="1">
      <w:start w:val="1"/>
      <w:numFmt w:val="lowerLetter"/>
      <w:lvlText w:val="%8."/>
      <w:lvlJc w:val="left"/>
      <w:pPr>
        <w:tabs>
          <w:tab w:val="num" w:pos="6120"/>
        </w:tabs>
        <w:ind w:left="6120" w:hanging="360"/>
      </w:pPr>
    </w:lvl>
    <w:lvl w:ilvl="8" w:tplc="6D640E9E" w:tentative="1">
      <w:start w:val="1"/>
      <w:numFmt w:val="lowerRoman"/>
      <w:lvlText w:val="%9."/>
      <w:lvlJc w:val="right"/>
      <w:pPr>
        <w:tabs>
          <w:tab w:val="num" w:pos="6840"/>
        </w:tabs>
        <w:ind w:left="6840" w:hanging="180"/>
      </w:pPr>
    </w:lvl>
  </w:abstractNum>
  <w:num w:numId="1">
    <w:abstractNumId w:val="23"/>
  </w:num>
  <w:num w:numId="2">
    <w:abstractNumId w:val="21"/>
  </w:num>
  <w:num w:numId="3">
    <w:abstractNumId w:val="13"/>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10"/>
  </w:num>
  <w:num w:numId="18">
    <w:abstractNumId w:val="17"/>
  </w:num>
  <w:num w:numId="19">
    <w:abstractNumId w:val="19"/>
  </w:num>
  <w:num w:numId="20">
    <w:abstractNumId w:val="16"/>
  </w:num>
  <w:num w:numId="21">
    <w:abstractNumId w:val="25"/>
  </w:num>
  <w:num w:numId="22">
    <w:abstractNumId w:val="20"/>
  </w:num>
  <w:num w:numId="23">
    <w:abstractNumId w:val="18"/>
  </w:num>
  <w:num w:numId="24">
    <w:abstractNumId w:val="12"/>
  </w:num>
  <w:num w:numId="25">
    <w:abstractNumId w:val="11"/>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ult_nd_47d33f9e-ccb3-4edb-b87e-af78975a0e67" w:val=" "/>
    <w:docVar w:name="vault_nd_4ef564be-b135-44c7-a880-b9c2db1f35a1" w:val=" "/>
    <w:docVar w:name="vault_nd_5d3ffe7c-6201-428f-8f1c-555f5c932782" w:val=" "/>
  </w:docVars>
  <w:rsids>
    <w:rsidRoot w:val="00D76048"/>
    <w:rsid w:val="00002390"/>
    <w:rsid w:val="00004C99"/>
    <w:rsid w:val="000074B4"/>
    <w:rsid w:val="00010371"/>
    <w:rsid w:val="00015EF9"/>
    <w:rsid w:val="0002049D"/>
    <w:rsid w:val="00024B82"/>
    <w:rsid w:val="000264BB"/>
    <w:rsid w:val="00026A9C"/>
    <w:rsid w:val="00033FC1"/>
    <w:rsid w:val="00040B50"/>
    <w:rsid w:val="00041600"/>
    <w:rsid w:val="00042999"/>
    <w:rsid w:val="0005238D"/>
    <w:rsid w:val="00070A5A"/>
    <w:rsid w:val="00074D58"/>
    <w:rsid w:val="000852A1"/>
    <w:rsid w:val="00095C78"/>
    <w:rsid w:val="000972E6"/>
    <w:rsid w:val="000A0D71"/>
    <w:rsid w:val="000A15B0"/>
    <w:rsid w:val="000A272B"/>
    <w:rsid w:val="000B0860"/>
    <w:rsid w:val="000C2C4B"/>
    <w:rsid w:val="000C3EBE"/>
    <w:rsid w:val="000C4C48"/>
    <w:rsid w:val="000D184E"/>
    <w:rsid w:val="000D457D"/>
    <w:rsid w:val="000D70A6"/>
    <w:rsid w:val="000E01AB"/>
    <w:rsid w:val="000E153C"/>
    <w:rsid w:val="000E3634"/>
    <w:rsid w:val="000E49F0"/>
    <w:rsid w:val="000E6126"/>
    <w:rsid w:val="000F353F"/>
    <w:rsid w:val="000F5782"/>
    <w:rsid w:val="00100406"/>
    <w:rsid w:val="00103DDD"/>
    <w:rsid w:val="00107A8A"/>
    <w:rsid w:val="00110385"/>
    <w:rsid w:val="00111788"/>
    <w:rsid w:val="00120934"/>
    <w:rsid w:val="00123DB5"/>
    <w:rsid w:val="00124AD8"/>
    <w:rsid w:val="00125232"/>
    <w:rsid w:val="00132B9A"/>
    <w:rsid w:val="001368AE"/>
    <w:rsid w:val="001437AF"/>
    <w:rsid w:val="00144CCD"/>
    <w:rsid w:val="0014699B"/>
    <w:rsid w:val="0014739A"/>
    <w:rsid w:val="0015490C"/>
    <w:rsid w:val="001573E2"/>
    <w:rsid w:val="00157CC4"/>
    <w:rsid w:val="0016278D"/>
    <w:rsid w:val="00164E5D"/>
    <w:rsid w:val="00177CC0"/>
    <w:rsid w:val="00177F1B"/>
    <w:rsid w:val="001872CE"/>
    <w:rsid w:val="00192815"/>
    <w:rsid w:val="001937AD"/>
    <w:rsid w:val="001A2CB2"/>
    <w:rsid w:val="001A3A84"/>
    <w:rsid w:val="001B6AEC"/>
    <w:rsid w:val="001C551B"/>
    <w:rsid w:val="001D0B84"/>
    <w:rsid w:val="001E5E2A"/>
    <w:rsid w:val="001E6F4C"/>
    <w:rsid w:val="001F16AA"/>
    <w:rsid w:val="00200F3B"/>
    <w:rsid w:val="00203355"/>
    <w:rsid w:val="0020414E"/>
    <w:rsid w:val="00207BFF"/>
    <w:rsid w:val="00211005"/>
    <w:rsid w:val="0021309A"/>
    <w:rsid w:val="00215CBB"/>
    <w:rsid w:val="00217D41"/>
    <w:rsid w:val="002222A9"/>
    <w:rsid w:val="00222CA6"/>
    <w:rsid w:val="00224BC2"/>
    <w:rsid w:val="00232642"/>
    <w:rsid w:val="00237697"/>
    <w:rsid w:val="002410EA"/>
    <w:rsid w:val="0024733E"/>
    <w:rsid w:val="00250EDB"/>
    <w:rsid w:val="002511DF"/>
    <w:rsid w:val="00253209"/>
    <w:rsid w:val="00256711"/>
    <w:rsid w:val="00256E10"/>
    <w:rsid w:val="00257D32"/>
    <w:rsid w:val="00260413"/>
    <w:rsid w:val="00260EBC"/>
    <w:rsid w:val="00264710"/>
    <w:rsid w:val="00264A6E"/>
    <w:rsid w:val="00267567"/>
    <w:rsid w:val="00270B0A"/>
    <w:rsid w:val="00277FC8"/>
    <w:rsid w:val="00280121"/>
    <w:rsid w:val="00281FBE"/>
    <w:rsid w:val="00290D2E"/>
    <w:rsid w:val="00292715"/>
    <w:rsid w:val="00294AAB"/>
    <w:rsid w:val="002A591C"/>
    <w:rsid w:val="002B51A4"/>
    <w:rsid w:val="002B726D"/>
    <w:rsid w:val="002C10E1"/>
    <w:rsid w:val="002C15EB"/>
    <w:rsid w:val="002C1660"/>
    <w:rsid w:val="002C35A2"/>
    <w:rsid w:val="002C5345"/>
    <w:rsid w:val="002D56B7"/>
    <w:rsid w:val="002E04B7"/>
    <w:rsid w:val="002E0BAD"/>
    <w:rsid w:val="002F4A14"/>
    <w:rsid w:val="003043BF"/>
    <w:rsid w:val="00307DFD"/>
    <w:rsid w:val="00310A75"/>
    <w:rsid w:val="00320073"/>
    <w:rsid w:val="003235E2"/>
    <w:rsid w:val="003262DF"/>
    <w:rsid w:val="00331656"/>
    <w:rsid w:val="00332951"/>
    <w:rsid w:val="0034682B"/>
    <w:rsid w:val="00354048"/>
    <w:rsid w:val="00355151"/>
    <w:rsid w:val="00356237"/>
    <w:rsid w:val="0036288F"/>
    <w:rsid w:val="00363FC6"/>
    <w:rsid w:val="00365B10"/>
    <w:rsid w:val="00367BA7"/>
    <w:rsid w:val="00372082"/>
    <w:rsid w:val="003732E8"/>
    <w:rsid w:val="003761C0"/>
    <w:rsid w:val="00381140"/>
    <w:rsid w:val="003812B2"/>
    <w:rsid w:val="00383CDB"/>
    <w:rsid w:val="00384EFD"/>
    <w:rsid w:val="0038595A"/>
    <w:rsid w:val="003864BC"/>
    <w:rsid w:val="003879F9"/>
    <w:rsid w:val="003976C7"/>
    <w:rsid w:val="003A035E"/>
    <w:rsid w:val="003A108D"/>
    <w:rsid w:val="003A1EE0"/>
    <w:rsid w:val="003A577F"/>
    <w:rsid w:val="003B0285"/>
    <w:rsid w:val="003C07E3"/>
    <w:rsid w:val="003C324F"/>
    <w:rsid w:val="003C659E"/>
    <w:rsid w:val="003D6BF0"/>
    <w:rsid w:val="003D7780"/>
    <w:rsid w:val="003E13CF"/>
    <w:rsid w:val="003E4A5A"/>
    <w:rsid w:val="003E4F5E"/>
    <w:rsid w:val="003F5344"/>
    <w:rsid w:val="003F7EDC"/>
    <w:rsid w:val="00403F3C"/>
    <w:rsid w:val="00404548"/>
    <w:rsid w:val="0041162E"/>
    <w:rsid w:val="004125D8"/>
    <w:rsid w:val="004154A0"/>
    <w:rsid w:val="00416507"/>
    <w:rsid w:val="00416E1A"/>
    <w:rsid w:val="004200EA"/>
    <w:rsid w:val="00422138"/>
    <w:rsid w:val="0042786D"/>
    <w:rsid w:val="00433C62"/>
    <w:rsid w:val="00444767"/>
    <w:rsid w:val="004454B8"/>
    <w:rsid w:val="004528E1"/>
    <w:rsid w:val="00456F01"/>
    <w:rsid w:val="00466938"/>
    <w:rsid w:val="00466A9C"/>
    <w:rsid w:val="00472EF5"/>
    <w:rsid w:val="0048687C"/>
    <w:rsid w:val="0049105F"/>
    <w:rsid w:val="0049135D"/>
    <w:rsid w:val="0049318D"/>
    <w:rsid w:val="004A1AE0"/>
    <w:rsid w:val="004A31B4"/>
    <w:rsid w:val="004A7038"/>
    <w:rsid w:val="004B64E8"/>
    <w:rsid w:val="004B749D"/>
    <w:rsid w:val="004C1922"/>
    <w:rsid w:val="004C462F"/>
    <w:rsid w:val="004C6613"/>
    <w:rsid w:val="004D49E9"/>
    <w:rsid w:val="004F242D"/>
    <w:rsid w:val="004F45AC"/>
    <w:rsid w:val="004F707F"/>
    <w:rsid w:val="00501657"/>
    <w:rsid w:val="00506C9D"/>
    <w:rsid w:val="005071DA"/>
    <w:rsid w:val="0052055A"/>
    <w:rsid w:val="00523D82"/>
    <w:rsid w:val="00526352"/>
    <w:rsid w:val="00530563"/>
    <w:rsid w:val="00541A00"/>
    <w:rsid w:val="0054403E"/>
    <w:rsid w:val="005444B2"/>
    <w:rsid w:val="00552F31"/>
    <w:rsid w:val="00552F8B"/>
    <w:rsid w:val="00554165"/>
    <w:rsid w:val="0055490C"/>
    <w:rsid w:val="00561FE7"/>
    <w:rsid w:val="00566737"/>
    <w:rsid w:val="00567153"/>
    <w:rsid w:val="00575348"/>
    <w:rsid w:val="005869C5"/>
    <w:rsid w:val="005921EA"/>
    <w:rsid w:val="005924F5"/>
    <w:rsid w:val="00593F7B"/>
    <w:rsid w:val="005A3C81"/>
    <w:rsid w:val="005A5680"/>
    <w:rsid w:val="005A6639"/>
    <w:rsid w:val="005A6914"/>
    <w:rsid w:val="005B3FFE"/>
    <w:rsid w:val="005B6F7E"/>
    <w:rsid w:val="005B78BC"/>
    <w:rsid w:val="005C1519"/>
    <w:rsid w:val="005C1C4E"/>
    <w:rsid w:val="005C4994"/>
    <w:rsid w:val="005C4A16"/>
    <w:rsid w:val="005D66F3"/>
    <w:rsid w:val="005D68C6"/>
    <w:rsid w:val="005D7EE3"/>
    <w:rsid w:val="005E50DE"/>
    <w:rsid w:val="005E7569"/>
    <w:rsid w:val="005E76DA"/>
    <w:rsid w:val="005F1713"/>
    <w:rsid w:val="005F7097"/>
    <w:rsid w:val="0060364A"/>
    <w:rsid w:val="00604FC8"/>
    <w:rsid w:val="006129DE"/>
    <w:rsid w:val="0061422A"/>
    <w:rsid w:val="00617843"/>
    <w:rsid w:val="00620F34"/>
    <w:rsid w:val="00624C1B"/>
    <w:rsid w:val="00624D10"/>
    <w:rsid w:val="00625471"/>
    <w:rsid w:val="0062661D"/>
    <w:rsid w:val="00627853"/>
    <w:rsid w:val="00632571"/>
    <w:rsid w:val="00632D45"/>
    <w:rsid w:val="00634D0C"/>
    <w:rsid w:val="0064207C"/>
    <w:rsid w:val="006427E6"/>
    <w:rsid w:val="00647D54"/>
    <w:rsid w:val="0065148D"/>
    <w:rsid w:val="00652BCE"/>
    <w:rsid w:val="00652E29"/>
    <w:rsid w:val="00653617"/>
    <w:rsid w:val="0066252A"/>
    <w:rsid w:val="0066418D"/>
    <w:rsid w:val="0066515F"/>
    <w:rsid w:val="00671282"/>
    <w:rsid w:val="0067136B"/>
    <w:rsid w:val="00677970"/>
    <w:rsid w:val="006851E6"/>
    <w:rsid w:val="00691208"/>
    <w:rsid w:val="006A135C"/>
    <w:rsid w:val="006A23C4"/>
    <w:rsid w:val="006A2913"/>
    <w:rsid w:val="006A702E"/>
    <w:rsid w:val="006B1751"/>
    <w:rsid w:val="006B7A90"/>
    <w:rsid w:val="006C5F38"/>
    <w:rsid w:val="006D15E6"/>
    <w:rsid w:val="006D5986"/>
    <w:rsid w:val="006D7D5A"/>
    <w:rsid w:val="006E4305"/>
    <w:rsid w:val="006F1B6B"/>
    <w:rsid w:val="006F407A"/>
    <w:rsid w:val="006F5763"/>
    <w:rsid w:val="00704BAB"/>
    <w:rsid w:val="007104D1"/>
    <w:rsid w:val="007135A6"/>
    <w:rsid w:val="007145E9"/>
    <w:rsid w:val="00724DB0"/>
    <w:rsid w:val="00724EC5"/>
    <w:rsid w:val="00725BD2"/>
    <w:rsid w:val="00726BD3"/>
    <w:rsid w:val="00730461"/>
    <w:rsid w:val="00733A73"/>
    <w:rsid w:val="0073502F"/>
    <w:rsid w:val="00746FF2"/>
    <w:rsid w:val="007479AE"/>
    <w:rsid w:val="007544F0"/>
    <w:rsid w:val="00761133"/>
    <w:rsid w:val="0076164B"/>
    <w:rsid w:val="00764E84"/>
    <w:rsid w:val="00775DF9"/>
    <w:rsid w:val="007762F8"/>
    <w:rsid w:val="007822A1"/>
    <w:rsid w:val="00783520"/>
    <w:rsid w:val="0078568D"/>
    <w:rsid w:val="007A02D3"/>
    <w:rsid w:val="007A18B1"/>
    <w:rsid w:val="007A28B5"/>
    <w:rsid w:val="007A78CF"/>
    <w:rsid w:val="007B011E"/>
    <w:rsid w:val="007C055A"/>
    <w:rsid w:val="007C05C6"/>
    <w:rsid w:val="007C1693"/>
    <w:rsid w:val="007D0E84"/>
    <w:rsid w:val="007D681B"/>
    <w:rsid w:val="007E1D85"/>
    <w:rsid w:val="007E36A4"/>
    <w:rsid w:val="00803517"/>
    <w:rsid w:val="00804A48"/>
    <w:rsid w:val="008106A7"/>
    <w:rsid w:val="0081154A"/>
    <w:rsid w:val="00814DFC"/>
    <w:rsid w:val="00820B36"/>
    <w:rsid w:val="00827BB2"/>
    <w:rsid w:val="00831DEA"/>
    <w:rsid w:val="008329DA"/>
    <w:rsid w:val="00832A7E"/>
    <w:rsid w:val="008330E7"/>
    <w:rsid w:val="008353A4"/>
    <w:rsid w:val="008407EF"/>
    <w:rsid w:val="008418F5"/>
    <w:rsid w:val="008427E9"/>
    <w:rsid w:val="008451C8"/>
    <w:rsid w:val="00847154"/>
    <w:rsid w:val="0085279E"/>
    <w:rsid w:val="00861094"/>
    <w:rsid w:val="00862FA8"/>
    <w:rsid w:val="0086657B"/>
    <w:rsid w:val="00866BDA"/>
    <w:rsid w:val="0087104B"/>
    <w:rsid w:val="008832E5"/>
    <w:rsid w:val="008872AB"/>
    <w:rsid w:val="00891EB8"/>
    <w:rsid w:val="0089401D"/>
    <w:rsid w:val="00895628"/>
    <w:rsid w:val="00897669"/>
    <w:rsid w:val="008A11D5"/>
    <w:rsid w:val="008B4019"/>
    <w:rsid w:val="008C0181"/>
    <w:rsid w:val="008C432B"/>
    <w:rsid w:val="008C48B7"/>
    <w:rsid w:val="008C6434"/>
    <w:rsid w:val="008D0482"/>
    <w:rsid w:val="008D0B8D"/>
    <w:rsid w:val="008D4451"/>
    <w:rsid w:val="008D62B7"/>
    <w:rsid w:val="008E0DA7"/>
    <w:rsid w:val="008E19AE"/>
    <w:rsid w:val="008E6895"/>
    <w:rsid w:val="008F0721"/>
    <w:rsid w:val="008F211B"/>
    <w:rsid w:val="008F5B96"/>
    <w:rsid w:val="00900B3C"/>
    <w:rsid w:val="00904FB5"/>
    <w:rsid w:val="0091136C"/>
    <w:rsid w:val="009128A3"/>
    <w:rsid w:val="00923B4B"/>
    <w:rsid w:val="00925A77"/>
    <w:rsid w:val="00930D7D"/>
    <w:rsid w:val="00932F90"/>
    <w:rsid w:val="00935771"/>
    <w:rsid w:val="0095047E"/>
    <w:rsid w:val="009536DE"/>
    <w:rsid w:val="00956101"/>
    <w:rsid w:val="00956DD7"/>
    <w:rsid w:val="00957BAF"/>
    <w:rsid w:val="00962CD6"/>
    <w:rsid w:val="00974EE1"/>
    <w:rsid w:val="00980ED0"/>
    <w:rsid w:val="00981FF2"/>
    <w:rsid w:val="00985916"/>
    <w:rsid w:val="0098626D"/>
    <w:rsid w:val="00986783"/>
    <w:rsid w:val="0099093A"/>
    <w:rsid w:val="00993A60"/>
    <w:rsid w:val="009A566B"/>
    <w:rsid w:val="009A7CE6"/>
    <w:rsid w:val="009B014E"/>
    <w:rsid w:val="009B6731"/>
    <w:rsid w:val="009C51AB"/>
    <w:rsid w:val="009C62E4"/>
    <w:rsid w:val="009D67EC"/>
    <w:rsid w:val="009D71D5"/>
    <w:rsid w:val="009E2887"/>
    <w:rsid w:val="009E56D6"/>
    <w:rsid w:val="009E5CB9"/>
    <w:rsid w:val="009F07F5"/>
    <w:rsid w:val="009F22EA"/>
    <w:rsid w:val="009F31F2"/>
    <w:rsid w:val="009F45A5"/>
    <w:rsid w:val="009F5A85"/>
    <w:rsid w:val="009F72B0"/>
    <w:rsid w:val="00A01C2E"/>
    <w:rsid w:val="00A02BB2"/>
    <w:rsid w:val="00A04052"/>
    <w:rsid w:val="00A0709E"/>
    <w:rsid w:val="00A074C5"/>
    <w:rsid w:val="00A07B7D"/>
    <w:rsid w:val="00A12563"/>
    <w:rsid w:val="00A2498C"/>
    <w:rsid w:val="00A26BB4"/>
    <w:rsid w:val="00A300B9"/>
    <w:rsid w:val="00A30867"/>
    <w:rsid w:val="00A31019"/>
    <w:rsid w:val="00A3236D"/>
    <w:rsid w:val="00A41850"/>
    <w:rsid w:val="00A47644"/>
    <w:rsid w:val="00A62AC1"/>
    <w:rsid w:val="00A744BD"/>
    <w:rsid w:val="00A8149A"/>
    <w:rsid w:val="00A835C8"/>
    <w:rsid w:val="00A8360A"/>
    <w:rsid w:val="00A84EA1"/>
    <w:rsid w:val="00A92E70"/>
    <w:rsid w:val="00AA0FB5"/>
    <w:rsid w:val="00AA4618"/>
    <w:rsid w:val="00AA5E2F"/>
    <w:rsid w:val="00AA7317"/>
    <w:rsid w:val="00AB45DE"/>
    <w:rsid w:val="00AB5845"/>
    <w:rsid w:val="00AB59B0"/>
    <w:rsid w:val="00AC2C0B"/>
    <w:rsid w:val="00AC4905"/>
    <w:rsid w:val="00AE1FBF"/>
    <w:rsid w:val="00AE7922"/>
    <w:rsid w:val="00AF056B"/>
    <w:rsid w:val="00B01011"/>
    <w:rsid w:val="00B05BD1"/>
    <w:rsid w:val="00B10089"/>
    <w:rsid w:val="00B21CF0"/>
    <w:rsid w:val="00B22E50"/>
    <w:rsid w:val="00B46F30"/>
    <w:rsid w:val="00B52CDB"/>
    <w:rsid w:val="00B5394E"/>
    <w:rsid w:val="00B608C1"/>
    <w:rsid w:val="00B60D3D"/>
    <w:rsid w:val="00B61D95"/>
    <w:rsid w:val="00B7231F"/>
    <w:rsid w:val="00B90A1E"/>
    <w:rsid w:val="00B91443"/>
    <w:rsid w:val="00B9187F"/>
    <w:rsid w:val="00B95FA1"/>
    <w:rsid w:val="00BA2BF3"/>
    <w:rsid w:val="00BB111F"/>
    <w:rsid w:val="00BB3050"/>
    <w:rsid w:val="00BB7831"/>
    <w:rsid w:val="00BC31BC"/>
    <w:rsid w:val="00BC4AA7"/>
    <w:rsid w:val="00BC6167"/>
    <w:rsid w:val="00BC6A01"/>
    <w:rsid w:val="00BD0D3C"/>
    <w:rsid w:val="00BE198F"/>
    <w:rsid w:val="00BE4435"/>
    <w:rsid w:val="00BE4718"/>
    <w:rsid w:val="00BE6B71"/>
    <w:rsid w:val="00C07BB3"/>
    <w:rsid w:val="00C14D8C"/>
    <w:rsid w:val="00C153F2"/>
    <w:rsid w:val="00C2000E"/>
    <w:rsid w:val="00C379C9"/>
    <w:rsid w:val="00C422B8"/>
    <w:rsid w:val="00C46851"/>
    <w:rsid w:val="00C566D6"/>
    <w:rsid w:val="00C71E57"/>
    <w:rsid w:val="00C764D9"/>
    <w:rsid w:val="00C77910"/>
    <w:rsid w:val="00C839ED"/>
    <w:rsid w:val="00C83A2D"/>
    <w:rsid w:val="00C84299"/>
    <w:rsid w:val="00C92F14"/>
    <w:rsid w:val="00C94B98"/>
    <w:rsid w:val="00C97365"/>
    <w:rsid w:val="00CA4C1A"/>
    <w:rsid w:val="00CB2A28"/>
    <w:rsid w:val="00CC08BA"/>
    <w:rsid w:val="00CC330A"/>
    <w:rsid w:val="00CC5727"/>
    <w:rsid w:val="00CC7DBD"/>
    <w:rsid w:val="00CD6935"/>
    <w:rsid w:val="00CE03ED"/>
    <w:rsid w:val="00CE7F7F"/>
    <w:rsid w:val="00CF3849"/>
    <w:rsid w:val="00D0233C"/>
    <w:rsid w:val="00D023B0"/>
    <w:rsid w:val="00D041C3"/>
    <w:rsid w:val="00D11462"/>
    <w:rsid w:val="00D14D61"/>
    <w:rsid w:val="00D22A47"/>
    <w:rsid w:val="00D25CB4"/>
    <w:rsid w:val="00D275FC"/>
    <w:rsid w:val="00D3279D"/>
    <w:rsid w:val="00D3576E"/>
    <w:rsid w:val="00D363F1"/>
    <w:rsid w:val="00D43297"/>
    <w:rsid w:val="00D46B0B"/>
    <w:rsid w:val="00D555BE"/>
    <w:rsid w:val="00D55ED8"/>
    <w:rsid w:val="00D60036"/>
    <w:rsid w:val="00D60C5A"/>
    <w:rsid w:val="00D70DB6"/>
    <w:rsid w:val="00D723BC"/>
    <w:rsid w:val="00D76048"/>
    <w:rsid w:val="00D77457"/>
    <w:rsid w:val="00D8198D"/>
    <w:rsid w:val="00D8392E"/>
    <w:rsid w:val="00D93C80"/>
    <w:rsid w:val="00D93FCF"/>
    <w:rsid w:val="00D9686A"/>
    <w:rsid w:val="00D96A8F"/>
    <w:rsid w:val="00DA16F7"/>
    <w:rsid w:val="00DB406A"/>
    <w:rsid w:val="00DB7EC1"/>
    <w:rsid w:val="00DB7FB0"/>
    <w:rsid w:val="00DC62B4"/>
    <w:rsid w:val="00DD5E3A"/>
    <w:rsid w:val="00DD612D"/>
    <w:rsid w:val="00DE4FC7"/>
    <w:rsid w:val="00DF11A7"/>
    <w:rsid w:val="00DF3381"/>
    <w:rsid w:val="00DF47EB"/>
    <w:rsid w:val="00E17965"/>
    <w:rsid w:val="00E211ED"/>
    <w:rsid w:val="00E271CB"/>
    <w:rsid w:val="00E301D0"/>
    <w:rsid w:val="00E317B2"/>
    <w:rsid w:val="00E33FE3"/>
    <w:rsid w:val="00E34FE3"/>
    <w:rsid w:val="00E41708"/>
    <w:rsid w:val="00E55D6C"/>
    <w:rsid w:val="00E57396"/>
    <w:rsid w:val="00E62E71"/>
    <w:rsid w:val="00E66F79"/>
    <w:rsid w:val="00E71701"/>
    <w:rsid w:val="00E75FFF"/>
    <w:rsid w:val="00E76A5C"/>
    <w:rsid w:val="00E81A1B"/>
    <w:rsid w:val="00E81A86"/>
    <w:rsid w:val="00E85A7A"/>
    <w:rsid w:val="00E8607B"/>
    <w:rsid w:val="00E87E25"/>
    <w:rsid w:val="00E91073"/>
    <w:rsid w:val="00E93583"/>
    <w:rsid w:val="00E94386"/>
    <w:rsid w:val="00E96C49"/>
    <w:rsid w:val="00EA2F86"/>
    <w:rsid w:val="00EA303C"/>
    <w:rsid w:val="00EA6D39"/>
    <w:rsid w:val="00EB1D97"/>
    <w:rsid w:val="00EB32A3"/>
    <w:rsid w:val="00EB41C1"/>
    <w:rsid w:val="00EC2CCA"/>
    <w:rsid w:val="00EC480E"/>
    <w:rsid w:val="00EC4E42"/>
    <w:rsid w:val="00EC7601"/>
    <w:rsid w:val="00ED0C6A"/>
    <w:rsid w:val="00EE04FB"/>
    <w:rsid w:val="00EF3B55"/>
    <w:rsid w:val="00EF4C53"/>
    <w:rsid w:val="00EF726C"/>
    <w:rsid w:val="00F006F1"/>
    <w:rsid w:val="00F05540"/>
    <w:rsid w:val="00F056BE"/>
    <w:rsid w:val="00F07B7B"/>
    <w:rsid w:val="00F22207"/>
    <w:rsid w:val="00F23B95"/>
    <w:rsid w:val="00F34699"/>
    <w:rsid w:val="00F40388"/>
    <w:rsid w:val="00F42D3C"/>
    <w:rsid w:val="00F56F75"/>
    <w:rsid w:val="00F6012B"/>
    <w:rsid w:val="00F63389"/>
    <w:rsid w:val="00F665E0"/>
    <w:rsid w:val="00F731BE"/>
    <w:rsid w:val="00F91977"/>
    <w:rsid w:val="00F97B57"/>
    <w:rsid w:val="00FA4F7C"/>
    <w:rsid w:val="00FB0456"/>
    <w:rsid w:val="00FB43C1"/>
    <w:rsid w:val="00FB47F4"/>
    <w:rsid w:val="00FC17F4"/>
    <w:rsid w:val="00FC1DCC"/>
    <w:rsid w:val="00FC2559"/>
    <w:rsid w:val="00FC2961"/>
    <w:rsid w:val="00FC4733"/>
    <w:rsid w:val="00FD0B98"/>
    <w:rsid w:val="00FD2B12"/>
    <w:rsid w:val="00FD2B9F"/>
    <w:rsid w:val="00FD6FA9"/>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4ED8"/>
  <w15:docId w15:val="{155A4014-E31D-48BC-8DF3-459937DB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76048"/>
    <w:pPr>
      <w:spacing w:after="200" w:line="276" w:lineRule="auto"/>
    </w:pPr>
    <w:rPr>
      <w:sz w:val="22"/>
      <w:szCs w:val="22"/>
      <w:lang w:eastAsia="en-US"/>
    </w:rPr>
  </w:style>
  <w:style w:type="paragraph" w:styleId="1">
    <w:name w:val="heading 1"/>
    <w:basedOn w:val="a1"/>
    <w:next w:val="a1"/>
    <w:link w:val="10"/>
    <w:qFormat/>
    <w:rsid w:val="00625471"/>
    <w:pPr>
      <w:keepNext/>
      <w:keepLines/>
      <w:spacing w:before="480" w:after="0"/>
      <w:outlineLvl w:val="0"/>
    </w:pPr>
    <w:rPr>
      <w:rFonts w:ascii="Cambria" w:eastAsia="Times New Roman" w:hAnsi="Cambria"/>
      <w:b/>
      <w:bCs/>
      <w:color w:val="365F91"/>
      <w:sz w:val="28"/>
      <w:szCs w:val="28"/>
    </w:rPr>
  </w:style>
  <w:style w:type="paragraph" w:styleId="21">
    <w:name w:val="heading 2"/>
    <w:basedOn w:val="a1"/>
    <w:next w:val="a1"/>
    <w:link w:val="22"/>
    <w:unhideWhenUsed/>
    <w:qFormat/>
    <w:rsid w:val="00CE7F7F"/>
    <w:pPr>
      <w:keepNext/>
      <w:spacing w:before="240" w:after="60"/>
      <w:outlineLvl w:val="1"/>
    </w:pPr>
    <w:rPr>
      <w:rFonts w:ascii="Cambria" w:eastAsia="Times New Roman" w:hAnsi="Cambria"/>
      <w:b/>
      <w:bCs/>
      <w:i/>
      <w:iCs/>
      <w:sz w:val="28"/>
      <w:szCs w:val="28"/>
    </w:rPr>
  </w:style>
  <w:style w:type="paragraph" w:styleId="31">
    <w:name w:val="heading 3"/>
    <w:basedOn w:val="a1"/>
    <w:next w:val="a1"/>
    <w:link w:val="32"/>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41">
    <w:name w:val="heading 4"/>
    <w:basedOn w:val="a1"/>
    <w:next w:val="a1"/>
    <w:link w:val="42"/>
    <w:qFormat/>
    <w:rsid w:val="008D0482"/>
    <w:pPr>
      <w:keepNext/>
      <w:tabs>
        <w:tab w:val="left" w:pos="567"/>
      </w:tabs>
      <w:spacing w:before="60" w:after="60" w:line="240" w:lineRule="auto"/>
      <w:jc w:val="both"/>
      <w:outlineLvl w:val="3"/>
    </w:pPr>
    <w:rPr>
      <w:rFonts w:ascii="Times New Roman" w:eastAsia="Times New Roman" w:hAnsi="Times New Roman"/>
      <w:i/>
      <w:szCs w:val="20"/>
      <w:lang w:eastAsia="ru-RU"/>
    </w:rPr>
  </w:style>
  <w:style w:type="paragraph" w:styleId="51">
    <w:name w:val="heading 5"/>
    <w:basedOn w:val="a1"/>
    <w:next w:val="a1"/>
    <w:link w:val="52"/>
    <w:qFormat/>
    <w:rsid w:val="008D0482"/>
    <w:pPr>
      <w:tabs>
        <w:tab w:val="left" w:pos="567"/>
      </w:tabs>
      <w:spacing w:after="0" w:line="240" w:lineRule="auto"/>
      <w:jc w:val="both"/>
      <w:outlineLvl w:val="4"/>
    </w:pPr>
    <w:rPr>
      <w:rFonts w:ascii="Times New Roman" w:eastAsia="Times New Roman" w:hAnsi="Times New Roman"/>
      <w:i/>
      <w:szCs w:val="20"/>
      <w:u w:val="single"/>
      <w:lang w:eastAsia="ru-RU"/>
    </w:rPr>
  </w:style>
  <w:style w:type="paragraph" w:styleId="6">
    <w:name w:val="heading 6"/>
    <w:basedOn w:val="a1"/>
    <w:next w:val="a1"/>
    <w:link w:val="60"/>
    <w:unhideWhenUsed/>
    <w:qFormat/>
    <w:rsid w:val="00CC330A"/>
    <w:pPr>
      <w:keepNext/>
      <w:keepLines/>
      <w:spacing w:before="200" w:after="0"/>
      <w:outlineLvl w:val="5"/>
    </w:pPr>
    <w:rPr>
      <w:rFonts w:ascii="Cambria" w:eastAsia="Times New Roman" w:hAnsi="Cambria"/>
      <w:i/>
      <w:iCs/>
      <w:color w:val="243F60"/>
    </w:rPr>
  </w:style>
  <w:style w:type="paragraph" w:styleId="7">
    <w:name w:val="heading 7"/>
    <w:basedOn w:val="a1"/>
    <w:next w:val="a1"/>
    <w:link w:val="70"/>
    <w:qFormat/>
    <w:rsid w:val="008D0482"/>
    <w:pPr>
      <w:tabs>
        <w:tab w:val="left" w:pos="567"/>
      </w:tabs>
      <w:spacing w:before="240" w:after="60" w:line="260" w:lineRule="exact"/>
      <w:outlineLvl w:val="6"/>
    </w:pPr>
    <w:rPr>
      <w:rFonts w:eastAsia="Times New Roman"/>
      <w:sz w:val="24"/>
      <w:szCs w:val="24"/>
      <w:lang w:eastAsia="ru-RU"/>
    </w:rPr>
  </w:style>
  <w:style w:type="paragraph" w:styleId="8">
    <w:name w:val="heading 8"/>
    <w:basedOn w:val="a1"/>
    <w:next w:val="a1"/>
    <w:link w:val="80"/>
    <w:qFormat/>
    <w:rsid w:val="008D0482"/>
    <w:pPr>
      <w:tabs>
        <w:tab w:val="left" w:pos="567"/>
      </w:tabs>
      <w:spacing w:before="240" w:after="60" w:line="260" w:lineRule="exact"/>
      <w:outlineLvl w:val="7"/>
    </w:pPr>
    <w:rPr>
      <w:rFonts w:eastAsia="Times New Roman"/>
      <w:i/>
      <w:iCs/>
      <w:sz w:val="24"/>
      <w:szCs w:val="24"/>
      <w:lang w:eastAsia="ru-RU"/>
    </w:rPr>
  </w:style>
  <w:style w:type="paragraph" w:styleId="9">
    <w:name w:val="heading 9"/>
    <w:basedOn w:val="a1"/>
    <w:next w:val="a1"/>
    <w:link w:val="90"/>
    <w:qFormat/>
    <w:rsid w:val="008D0482"/>
    <w:pPr>
      <w:tabs>
        <w:tab w:val="left" w:pos="567"/>
      </w:tabs>
      <w:spacing w:before="240" w:after="60" w:line="260" w:lineRule="exact"/>
      <w:outlineLvl w:val="8"/>
    </w:pPr>
    <w:rPr>
      <w:rFonts w:ascii="Cambria" w:eastAsia="Times New Roman" w:hAnsi="Cambria"/>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Заголовок 3 Знак"/>
    <w:link w:val="31"/>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5">
    <w:name w:val="Normal (Web)"/>
    <w:basedOn w:val="a1"/>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lock Text"/>
    <w:basedOn w:val="a1"/>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7">
    <w:name w:val="Balloon Text"/>
    <w:basedOn w:val="a1"/>
    <w:link w:val="a8"/>
    <w:semiHidden/>
    <w:unhideWhenUsed/>
    <w:rsid w:val="00111788"/>
    <w:pPr>
      <w:spacing w:after="0" w:line="240" w:lineRule="auto"/>
    </w:pPr>
    <w:rPr>
      <w:rFonts w:ascii="Tahoma" w:hAnsi="Tahoma" w:cs="Tahoma"/>
      <w:sz w:val="16"/>
      <w:szCs w:val="16"/>
    </w:rPr>
  </w:style>
  <w:style w:type="character" w:customStyle="1" w:styleId="a8">
    <w:name w:val="Текст выноски Знак"/>
    <w:link w:val="a7"/>
    <w:semiHidden/>
    <w:rsid w:val="00111788"/>
    <w:rPr>
      <w:rFonts w:ascii="Tahoma" w:hAnsi="Tahoma" w:cs="Tahoma"/>
      <w:sz w:val="16"/>
      <w:szCs w:val="16"/>
      <w:lang w:val="ru-RU"/>
    </w:rPr>
  </w:style>
  <w:style w:type="paragraph" w:styleId="a9">
    <w:name w:val="Body Text Indent"/>
    <w:basedOn w:val="a1"/>
    <w:link w:val="aa"/>
    <w:rsid w:val="005A6914"/>
    <w:pPr>
      <w:spacing w:after="120" w:line="240" w:lineRule="auto"/>
      <w:ind w:left="283"/>
    </w:pPr>
    <w:rPr>
      <w:rFonts w:ascii="Times New Roman" w:eastAsia="Times New Roman" w:hAnsi="Times New Roman"/>
      <w:sz w:val="20"/>
      <w:szCs w:val="20"/>
      <w:lang w:eastAsia="ru-RU"/>
    </w:rPr>
  </w:style>
  <w:style w:type="character" w:customStyle="1" w:styleId="aa">
    <w:name w:val="Основной текст с отступом Знак"/>
    <w:link w:val="a9"/>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1"/>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b">
    <w:name w:val="Body Text"/>
    <w:basedOn w:val="a1"/>
    <w:link w:val="ac"/>
    <w:qFormat/>
    <w:rsid w:val="00222CA6"/>
    <w:pPr>
      <w:spacing w:after="120" w:line="240" w:lineRule="auto"/>
    </w:pPr>
    <w:rPr>
      <w:rFonts w:ascii="Times New Roman" w:eastAsia="Times New Roman" w:hAnsi="Times New Roman"/>
      <w:sz w:val="20"/>
      <w:szCs w:val="20"/>
      <w:lang w:eastAsia="ru-RU"/>
    </w:rPr>
  </w:style>
  <w:style w:type="character" w:customStyle="1" w:styleId="ac">
    <w:name w:val="Основной текст Знак"/>
    <w:link w:val="ab"/>
    <w:rsid w:val="00222CA6"/>
    <w:rPr>
      <w:rFonts w:ascii="Times New Roman" w:eastAsia="Times New Roman" w:hAnsi="Times New Roman" w:cs="Times New Roman"/>
      <w:sz w:val="20"/>
      <w:szCs w:val="20"/>
      <w:lang w:val="ru-RU" w:eastAsia="ru-RU"/>
    </w:rPr>
  </w:style>
  <w:style w:type="paragraph" w:styleId="ad">
    <w:name w:val="List Paragraph"/>
    <w:basedOn w:val="a1"/>
    <w:uiPriority w:val="1"/>
    <w:qFormat/>
    <w:rsid w:val="00E81A1B"/>
    <w:pPr>
      <w:ind w:left="720"/>
      <w:contextualSpacing/>
    </w:pPr>
  </w:style>
  <w:style w:type="character" w:customStyle="1" w:styleId="10">
    <w:name w:val="Заголовок 1 Знак"/>
    <w:link w:val="1"/>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rsid w:val="00CC330A"/>
    <w:rPr>
      <w:rFonts w:ascii="Cambria" w:eastAsia="Times New Roman" w:hAnsi="Cambria" w:cs="Times New Roman"/>
      <w:i/>
      <w:iCs/>
      <w:color w:val="243F60"/>
      <w:lang w:val="ru-RU"/>
    </w:rPr>
  </w:style>
  <w:style w:type="paragraph" w:customStyle="1" w:styleId="Heading6">
    <w:name w:val="Heading6"/>
    <w:basedOn w:val="a1"/>
    <w:next w:val="a1"/>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e">
    <w:name w:val="No Spacing"/>
    <w:uiPriority w:val="1"/>
    <w:qFormat/>
    <w:rsid w:val="00761133"/>
    <w:rPr>
      <w:sz w:val="22"/>
      <w:szCs w:val="22"/>
      <w:lang w:eastAsia="en-US"/>
    </w:rPr>
  </w:style>
  <w:style w:type="paragraph" w:styleId="33">
    <w:name w:val="Body Text Indent 3"/>
    <w:basedOn w:val="a1"/>
    <w:link w:val="34"/>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4">
    <w:name w:val="Основной текст с отступом 3 Знак"/>
    <w:link w:val="33"/>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3">
    <w:name w:val="Обычный2"/>
    <w:next w:val="a1"/>
    <w:rsid w:val="002C10E1"/>
    <w:pPr>
      <w:widowControl w:val="0"/>
      <w:autoSpaceDE w:val="0"/>
      <w:autoSpaceDN w:val="0"/>
    </w:pPr>
    <w:rPr>
      <w:rFonts w:ascii="Times New Roman" w:eastAsia="Times New Roman" w:hAnsi="Times New Roman"/>
      <w:noProof/>
      <w:lang w:val="en-US"/>
    </w:rPr>
  </w:style>
  <w:style w:type="paragraph" w:styleId="af">
    <w:name w:val="Subtitle"/>
    <w:basedOn w:val="a1"/>
    <w:link w:val="af0"/>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f0">
    <w:name w:val="Подзаголовок Знак"/>
    <w:link w:val="af"/>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1">
    <w:name w:val="Hyperlink"/>
    <w:rsid w:val="00575348"/>
    <w:rPr>
      <w:color w:val="0000FF"/>
      <w:u w:val="single"/>
    </w:rPr>
  </w:style>
  <w:style w:type="paragraph" w:customStyle="1" w:styleId="msonormalmailrucssattributepostfix">
    <w:name w:val="msonormal_mailru_css_attribute_postfix"/>
    <w:basedOn w:val="a1"/>
    <w:rsid w:val="00575348"/>
    <w:pPr>
      <w:spacing w:before="100" w:beforeAutospacing="1" w:after="100" w:afterAutospacing="1" w:line="240" w:lineRule="auto"/>
    </w:pPr>
    <w:rPr>
      <w:rFonts w:ascii="Times New Roman" w:hAnsi="Times New Roman"/>
      <w:sz w:val="24"/>
      <w:szCs w:val="24"/>
      <w:lang w:val="uk-UA" w:eastAsia="uk-UA"/>
    </w:rPr>
  </w:style>
  <w:style w:type="character" w:styleId="af2">
    <w:name w:val="Emphasis"/>
    <w:uiPriority w:val="20"/>
    <w:qFormat/>
    <w:rsid w:val="00575348"/>
    <w:rPr>
      <w:i/>
      <w:iCs/>
    </w:rPr>
  </w:style>
  <w:style w:type="paragraph" w:customStyle="1" w:styleId="24">
    <w:name w:val="Звичайний2"/>
    <w:rsid w:val="005A6639"/>
    <w:pPr>
      <w:widowControl w:val="0"/>
    </w:pPr>
    <w:rPr>
      <w:rFonts w:ascii="Times New Roman" w:eastAsia="Times New Roman" w:hAnsi="Times New Roman"/>
      <w:snapToGrid w:val="0"/>
    </w:rPr>
  </w:style>
  <w:style w:type="paragraph" w:styleId="af3">
    <w:name w:val="header"/>
    <w:basedOn w:val="a1"/>
    <w:link w:val="af4"/>
    <w:unhideWhenUsed/>
    <w:rsid w:val="00D275FC"/>
    <w:pPr>
      <w:tabs>
        <w:tab w:val="center" w:pos="4677"/>
        <w:tab w:val="right" w:pos="9355"/>
      </w:tabs>
      <w:spacing w:after="0" w:line="240" w:lineRule="auto"/>
    </w:pPr>
  </w:style>
  <w:style w:type="character" w:customStyle="1" w:styleId="af4">
    <w:name w:val="Верхний колонтитул Знак"/>
    <w:link w:val="af3"/>
    <w:rsid w:val="00D275FC"/>
    <w:rPr>
      <w:lang w:val="ru-RU"/>
    </w:rPr>
  </w:style>
  <w:style w:type="paragraph" w:styleId="af5">
    <w:name w:val="footer"/>
    <w:basedOn w:val="a1"/>
    <w:link w:val="af6"/>
    <w:unhideWhenUsed/>
    <w:rsid w:val="00D275FC"/>
    <w:pPr>
      <w:tabs>
        <w:tab w:val="center" w:pos="4677"/>
        <w:tab w:val="right" w:pos="9355"/>
      </w:tabs>
      <w:spacing w:after="0" w:line="240" w:lineRule="auto"/>
    </w:pPr>
  </w:style>
  <w:style w:type="character" w:customStyle="1" w:styleId="af6">
    <w:name w:val="Нижний колонтитул Знак"/>
    <w:link w:val="af5"/>
    <w:rsid w:val="00D275FC"/>
    <w:rPr>
      <w:lang w:val="ru-RU"/>
    </w:rPr>
  </w:style>
  <w:style w:type="paragraph" w:styleId="af7">
    <w:name w:val="Title"/>
    <w:basedOn w:val="a1"/>
    <w:next w:val="a1"/>
    <w:link w:val="af8"/>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8">
    <w:name w:val="Заголовок Знак"/>
    <w:link w:val="af7"/>
    <w:rsid w:val="00900B3C"/>
    <w:rPr>
      <w:rFonts w:ascii="Consolas" w:eastAsia="Consolas" w:hAnsi="Consolas" w:cs="Consolas"/>
    </w:rPr>
  </w:style>
  <w:style w:type="character" w:styleId="af9">
    <w:name w:val="annotation reference"/>
    <w:uiPriority w:val="99"/>
    <w:rsid w:val="007D0E84"/>
    <w:rPr>
      <w:sz w:val="16"/>
      <w:szCs w:val="16"/>
    </w:rPr>
  </w:style>
  <w:style w:type="paragraph" w:styleId="afa">
    <w:name w:val="annotation text"/>
    <w:aliases w:val="Annotationtext"/>
    <w:basedOn w:val="a1"/>
    <w:link w:val="afb"/>
    <w:uiPriority w:val="9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b">
    <w:name w:val="Текст примечания Знак"/>
    <w:aliases w:val="Annotationtext Знак"/>
    <w:link w:val="afa"/>
    <w:uiPriority w:val="99"/>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1"/>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1"/>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1"/>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2">
    <w:name w:val="Заголовок 2 Знак"/>
    <w:link w:val="21"/>
    <w:rsid w:val="00CE7F7F"/>
    <w:rPr>
      <w:rFonts w:ascii="Cambria" w:eastAsia="Times New Roman" w:hAnsi="Cambria" w:cs="Times New Roman"/>
      <w:b/>
      <w:bCs/>
      <w:i/>
      <w:iCs/>
      <w:sz w:val="28"/>
      <w:szCs w:val="28"/>
      <w:lang w:eastAsia="en-US"/>
    </w:rPr>
  </w:style>
  <w:style w:type="table" w:styleId="afc">
    <w:name w:val="Table Grid"/>
    <w:basedOn w:val="a3"/>
    <w:uiPriority w:val="59"/>
    <w:rsid w:val="00981FF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c"/>
    <w:uiPriority w:val="59"/>
    <w:rsid w:val="00981FF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аголовок 4 Знак"/>
    <w:link w:val="41"/>
    <w:rsid w:val="008D0482"/>
    <w:rPr>
      <w:rFonts w:ascii="Times New Roman" w:eastAsia="Times New Roman" w:hAnsi="Times New Roman"/>
      <w:i/>
      <w:sz w:val="22"/>
    </w:rPr>
  </w:style>
  <w:style w:type="character" w:customStyle="1" w:styleId="52">
    <w:name w:val="Заголовок 5 Знак"/>
    <w:link w:val="51"/>
    <w:rsid w:val="008D0482"/>
    <w:rPr>
      <w:rFonts w:ascii="Times New Roman" w:eastAsia="Times New Roman" w:hAnsi="Times New Roman"/>
      <w:i/>
      <w:sz w:val="22"/>
      <w:u w:val="single"/>
    </w:rPr>
  </w:style>
  <w:style w:type="character" w:customStyle="1" w:styleId="70">
    <w:name w:val="Заголовок 7 Знак"/>
    <w:link w:val="7"/>
    <w:rsid w:val="008D0482"/>
    <w:rPr>
      <w:rFonts w:eastAsia="Times New Roman"/>
      <w:sz w:val="24"/>
      <w:szCs w:val="24"/>
    </w:rPr>
  </w:style>
  <w:style w:type="character" w:customStyle="1" w:styleId="80">
    <w:name w:val="Заголовок 8 Знак"/>
    <w:link w:val="8"/>
    <w:rsid w:val="008D0482"/>
    <w:rPr>
      <w:rFonts w:eastAsia="Times New Roman"/>
      <w:i/>
      <w:iCs/>
      <w:sz w:val="24"/>
      <w:szCs w:val="24"/>
    </w:rPr>
  </w:style>
  <w:style w:type="character" w:customStyle="1" w:styleId="90">
    <w:name w:val="Заголовок 9 Знак"/>
    <w:link w:val="9"/>
    <w:rsid w:val="008D0482"/>
    <w:rPr>
      <w:rFonts w:ascii="Cambria" w:eastAsia="Times New Roman" w:hAnsi="Cambria"/>
      <w:sz w:val="22"/>
      <w:szCs w:val="22"/>
    </w:rPr>
  </w:style>
  <w:style w:type="numbering" w:customStyle="1" w:styleId="NoList1">
    <w:name w:val="No List1"/>
    <w:next w:val="a4"/>
    <w:uiPriority w:val="99"/>
    <w:semiHidden/>
    <w:unhideWhenUsed/>
    <w:rsid w:val="008D0482"/>
  </w:style>
  <w:style w:type="table" w:customStyle="1" w:styleId="TableGrid2">
    <w:name w:val="Table Grid2"/>
    <w:basedOn w:val="a3"/>
    <w:next w:val="afc"/>
    <w:uiPriority w:val="59"/>
    <w:rsid w:val="008D0482"/>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moHeaderStyle">
    <w:name w:val="MemoHeaderStyle"/>
    <w:basedOn w:val="a1"/>
    <w:next w:val="a1"/>
    <w:rsid w:val="008D0482"/>
    <w:pPr>
      <w:tabs>
        <w:tab w:val="left" w:pos="567"/>
      </w:tabs>
      <w:spacing w:after="0" w:line="120" w:lineRule="atLeast"/>
      <w:ind w:left="1418"/>
      <w:jc w:val="both"/>
    </w:pPr>
    <w:rPr>
      <w:rFonts w:ascii="Arial" w:eastAsia="Times New Roman" w:hAnsi="Arial"/>
      <w:b/>
      <w:smallCaps/>
      <w:szCs w:val="20"/>
      <w:lang w:eastAsia="ru-RU"/>
    </w:rPr>
  </w:style>
  <w:style w:type="character" w:styleId="afd">
    <w:name w:val="page number"/>
    <w:rsid w:val="008D0482"/>
  </w:style>
  <w:style w:type="paragraph" w:customStyle="1" w:styleId="EMEAEnBodyText">
    <w:name w:val="EMEA En Body Text"/>
    <w:basedOn w:val="a1"/>
    <w:rsid w:val="008D0482"/>
    <w:pPr>
      <w:spacing w:before="120" w:after="120" w:line="240" w:lineRule="auto"/>
      <w:jc w:val="both"/>
    </w:pPr>
    <w:rPr>
      <w:rFonts w:ascii="Times New Roman" w:eastAsia="Times New Roman" w:hAnsi="Times New Roman"/>
      <w:szCs w:val="20"/>
      <w:lang w:eastAsia="ru-RU"/>
    </w:rPr>
  </w:style>
  <w:style w:type="paragraph" w:customStyle="1" w:styleId="BodytextAgency">
    <w:name w:val="Body text (Agency)"/>
    <w:basedOn w:val="a1"/>
    <w:link w:val="BodytextAgencyChar"/>
    <w:rsid w:val="008D0482"/>
    <w:pPr>
      <w:spacing w:after="140" w:line="280" w:lineRule="atLeast"/>
    </w:pPr>
    <w:rPr>
      <w:rFonts w:ascii="Verdana" w:eastAsia="Verdana" w:hAnsi="Verdana" w:cs="Verdana"/>
      <w:sz w:val="18"/>
      <w:szCs w:val="18"/>
      <w:lang w:eastAsia="ru-RU"/>
    </w:rPr>
  </w:style>
  <w:style w:type="character" w:customStyle="1" w:styleId="BodytextAgencyChar">
    <w:name w:val="Body text (Agency) Char"/>
    <w:link w:val="BodytextAgency"/>
    <w:rsid w:val="008D0482"/>
    <w:rPr>
      <w:rFonts w:ascii="Verdana" w:eastAsia="Verdana" w:hAnsi="Verdana" w:cs="Verdana"/>
      <w:sz w:val="18"/>
      <w:szCs w:val="18"/>
    </w:rPr>
  </w:style>
  <w:style w:type="paragraph" w:customStyle="1" w:styleId="DraftingNotesAgency">
    <w:name w:val="Drafting Notes (Agency)"/>
    <w:basedOn w:val="a1"/>
    <w:next w:val="BodytextAgency"/>
    <w:link w:val="DraftingNotesAgencyChar"/>
    <w:rsid w:val="008D0482"/>
    <w:pPr>
      <w:spacing w:after="140" w:line="280" w:lineRule="atLeast"/>
    </w:pPr>
    <w:rPr>
      <w:rFonts w:ascii="Courier New" w:eastAsia="Verdana" w:hAnsi="Courier New"/>
      <w:i/>
      <w:color w:val="339966"/>
      <w:szCs w:val="18"/>
      <w:lang w:eastAsia="ru-RU"/>
    </w:rPr>
  </w:style>
  <w:style w:type="character" w:customStyle="1" w:styleId="DraftingNotesAgencyChar">
    <w:name w:val="Drafting Notes (Agency) Char"/>
    <w:link w:val="DraftingNotesAgency"/>
    <w:rsid w:val="008D0482"/>
    <w:rPr>
      <w:rFonts w:ascii="Courier New" w:eastAsia="Verdana" w:hAnsi="Courier New"/>
      <w:i/>
      <w:color w:val="339966"/>
      <w:sz w:val="22"/>
      <w:szCs w:val="18"/>
    </w:rPr>
  </w:style>
  <w:style w:type="paragraph" w:customStyle="1" w:styleId="NormalAgency">
    <w:name w:val="Normal (Agency)"/>
    <w:link w:val="NormalAgencyChar"/>
    <w:rsid w:val="008D0482"/>
    <w:rPr>
      <w:rFonts w:ascii="Verdana" w:eastAsia="Verdana" w:hAnsi="Verdana" w:cs="Verdana"/>
      <w:sz w:val="18"/>
      <w:szCs w:val="18"/>
    </w:rPr>
  </w:style>
  <w:style w:type="table" w:customStyle="1" w:styleId="TablegridAgencyblack">
    <w:name w:val="Table grid (Agency) black"/>
    <w:basedOn w:val="a3"/>
    <w:semiHidden/>
    <w:rsid w:val="008D0482"/>
    <w:rPr>
      <w:rFonts w:ascii="Verdana" w:eastAsia="SimSun" w:hAnsi="Verdana"/>
      <w:sz w:val="18"/>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auto"/>
    </w:tcPr>
    <w:tblStylePr w:type="firstRow">
      <w:rPr>
        <w:rFonts w:ascii="Hebar" w:hAnsi="Hebar"/>
        <w:b/>
        <w:i w:val="0"/>
        <w:color w:val="auto"/>
        <w:sz w:val="18"/>
        <w:szCs w:val="18"/>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auto"/>
      </w:tcPr>
    </w:tblStylePr>
  </w:style>
  <w:style w:type="paragraph" w:customStyle="1" w:styleId="TableheadingrowsAgency">
    <w:name w:val="Table heading rows (Agency)"/>
    <w:basedOn w:val="BodytextAgency"/>
    <w:rsid w:val="008D0482"/>
    <w:pPr>
      <w:keepNext/>
    </w:pPr>
    <w:rPr>
      <w:rFonts w:eastAsia="Times New Roman"/>
      <w:b/>
    </w:rPr>
  </w:style>
  <w:style w:type="paragraph" w:customStyle="1" w:styleId="TabletextrowsAgency">
    <w:name w:val="Table text rows (Agency)"/>
    <w:basedOn w:val="a1"/>
    <w:rsid w:val="008D0482"/>
    <w:pPr>
      <w:spacing w:after="0" w:line="280" w:lineRule="exact"/>
    </w:pPr>
    <w:rPr>
      <w:rFonts w:ascii="Verdana" w:eastAsia="Times New Roman" w:hAnsi="Verdana" w:cs="Verdana"/>
      <w:sz w:val="18"/>
      <w:szCs w:val="18"/>
      <w:lang w:eastAsia="ru-RU"/>
    </w:rPr>
  </w:style>
  <w:style w:type="character" w:customStyle="1" w:styleId="NormalAgencyChar">
    <w:name w:val="Normal (Agency) Char"/>
    <w:link w:val="NormalAgency"/>
    <w:rsid w:val="008D0482"/>
    <w:rPr>
      <w:rFonts w:ascii="Verdana" w:eastAsia="Verdana" w:hAnsi="Verdana" w:cs="Verdana"/>
      <w:sz w:val="18"/>
      <w:szCs w:val="18"/>
    </w:rPr>
  </w:style>
  <w:style w:type="paragraph" w:styleId="afe">
    <w:name w:val="Revision"/>
    <w:hidden/>
    <w:uiPriority w:val="99"/>
    <w:semiHidden/>
    <w:rsid w:val="008D0482"/>
    <w:rPr>
      <w:rFonts w:ascii="Times New Roman" w:eastAsia="Times New Roman" w:hAnsi="Times New Roman"/>
      <w:sz w:val="22"/>
    </w:rPr>
  </w:style>
  <w:style w:type="character" w:customStyle="1" w:styleId="CSIchar">
    <w:name w:val="CSIchar"/>
    <w:qFormat/>
    <w:rsid w:val="008D0482"/>
    <w:rPr>
      <w:bdr w:val="none" w:sz="0" w:space="0" w:color="auto"/>
      <w:lang w:val="ru-RU" w:eastAsia="ru-RU"/>
    </w:rPr>
  </w:style>
  <w:style w:type="paragraph" w:styleId="aff">
    <w:name w:val="annotation subject"/>
    <w:basedOn w:val="afa"/>
    <w:next w:val="afa"/>
    <w:link w:val="aff0"/>
    <w:uiPriority w:val="99"/>
    <w:rsid w:val="008D0482"/>
    <w:pPr>
      <w:tabs>
        <w:tab w:val="left" w:pos="567"/>
      </w:tabs>
      <w:spacing w:line="260" w:lineRule="exact"/>
    </w:pPr>
    <w:rPr>
      <w:rFonts w:cs="Times New Roman"/>
      <w:b/>
      <w:bCs/>
      <w:lang w:val="ru-RU" w:eastAsia="ru-RU" w:bidi="ar-SA"/>
    </w:rPr>
  </w:style>
  <w:style w:type="character" w:customStyle="1" w:styleId="aff0">
    <w:name w:val="Тема примечания Знак"/>
    <w:link w:val="aff"/>
    <w:uiPriority w:val="99"/>
    <w:rsid w:val="008D0482"/>
    <w:rPr>
      <w:rFonts w:ascii="Times New Roman" w:eastAsia="Times New Roman" w:hAnsi="Times New Roman" w:cs="Arial Unicode MS"/>
      <w:b/>
      <w:bCs/>
      <w:lang w:val="en-GB" w:eastAsia="hu-HU" w:bidi="ml-IN"/>
    </w:rPr>
  </w:style>
  <w:style w:type="paragraph" w:customStyle="1" w:styleId="NoNumHead2">
    <w:name w:val="NoNum:Head2"/>
    <w:basedOn w:val="a1"/>
    <w:next w:val="a1"/>
    <w:link w:val="NoNumHead2Char"/>
    <w:rsid w:val="008D0482"/>
    <w:pPr>
      <w:keepNext/>
      <w:spacing w:before="120" w:after="240" w:line="240" w:lineRule="auto"/>
      <w:outlineLvl w:val="0"/>
    </w:pPr>
    <w:rPr>
      <w:rFonts w:ascii="Arial" w:eastAsia="Times New Roman" w:hAnsi="Arial"/>
      <w:b/>
      <w:bCs/>
      <w:sz w:val="26"/>
      <w:szCs w:val="26"/>
      <w:lang w:eastAsia="ru-RU"/>
    </w:rPr>
  </w:style>
  <w:style w:type="character" w:customStyle="1" w:styleId="NoNumHead2Char">
    <w:name w:val="NoNum:Head2 Char"/>
    <w:link w:val="NoNumHead2"/>
    <w:rsid w:val="008D0482"/>
    <w:rPr>
      <w:rFonts w:ascii="Arial" w:eastAsia="Times New Roman" w:hAnsi="Arial"/>
      <w:b/>
      <w:bCs/>
      <w:sz w:val="26"/>
      <w:szCs w:val="26"/>
    </w:rPr>
  </w:style>
  <w:style w:type="character" w:customStyle="1" w:styleId="CSI">
    <w:name w:val="CSI"/>
    <w:uiPriority w:val="1"/>
    <w:qFormat/>
    <w:rsid w:val="008D0482"/>
    <w:rPr>
      <w:bdr w:val="none" w:sz="0" w:space="0" w:color="auto"/>
      <w:lang w:val="ru-RU" w:eastAsia="ru-RU"/>
    </w:rPr>
  </w:style>
  <w:style w:type="paragraph" w:customStyle="1" w:styleId="tableref">
    <w:name w:val="table:ref"/>
    <w:basedOn w:val="a1"/>
    <w:link w:val="tablerefChar"/>
    <w:qFormat/>
    <w:rsid w:val="008D0482"/>
    <w:pPr>
      <w:tabs>
        <w:tab w:val="left" w:pos="360"/>
      </w:tabs>
      <w:spacing w:after="0" w:line="240" w:lineRule="auto"/>
      <w:ind w:left="360" w:hanging="360"/>
    </w:pPr>
    <w:rPr>
      <w:rFonts w:ascii="Arial Narrow" w:eastAsia="Times New Roman" w:hAnsi="Arial Narrow"/>
      <w:sz w:val="20"/>
      <w:szCs w:val="20"/>
      <w:lang w:eastAsia="ru-RU"/>
    </w:rPr>
  </w:style>
  <w:style w:type="paragraph" w:customStyle="1" w:styleId="tabletextNS">
    <w:name w:val="table:textNS"/>
    <w:basedOn w:val="a1"/>
    <w:link w:val="tabletextNSChar"/>
    <w:qFormat/>
    <w:rsid w:val="008D0482"/>
    <w:pPr>
      <w:spacing w:after="0" w:line="240" w:lineRule="auto"/>
    </w:pPr>
    <w:rPr>
      <w:rFonts w:ascii="Arial Narrow" w:eastAsia="Times New Roman" w:hAnsi="Arial Narrow"/>
      <w:sz w:val="24"/>
      <w:szCs w:val="20"/>
      <w:lang w:eastAsia="ru-RU"/>
    </w:rPr>
  </w:style>
  <w:style w:type="character" w:customStyle="1" w:styleId="tabletextNSChar">
    <w:name w:val="table:textNS Char"/>
    <w:link w:val="tabletextNS"/>
    <w:rsid w:val="008D0482"/>
    <w:rPr>
      <w:rFonts w:ascii="Arial Narrow" w:eastAsia="Times New Roman" w:hAnsi="Arial Narrow"/>
      <w:sz w:val="24"/>
    </w:rPr>
  </w:style>
  <w:style w:type="character" w:customStyle="1" w:styleId="tablerefChar">
    <w:name w:val="table:ref Char"/>
    <w:link w:val="tableref"/>
    <w:rsid w:val="008D0482"/>
    <w:rPr>
      <w:rFonts w:ascii="Arial Narrow" w:eastAsia="Times New Roman" w:hAnsi="Arial Narrow"/>
    </w:rPr>
  </w:style>
  <w:style w:type="paragraph" w:customStyle="1" w:styleId="captiontable">
    <w:name w:val="caption:table"/>
    <w:basedOn w:val="a1"/>
    <w:next w:val="a1"/>
    <w:link w:val="captiontableChar"/>
    <w:qFormat/>
    <w:rsid w:val="008D0482"/>
    <w:pPr>
      <w:keepNext/>
      <w:spacing w:after="240" w:line="240" w:lineRule="auto"/>
      <w:ind w:left="1440" w:hanging="1440"/>
    </w:pPr>
    <w:rPr>
      <w:rFonts w:ascii="Arial" w:eastAsia="Times New Roman" w:hAnsi="Arial"/>
      <w:b/>
      <w:bCs/>
      <w:lang w:eastAsia="ru-RU"/>
    </w:rPr>
  </w:style>
  <w:style w:type="character" w:customStyle="1" w:styleId="captiontableChar">
    <w:name w:val="caption:table Char"/>
    <w:link w:val="captiontable"/>
    <w:rsid w:val="008D0482"/>
    <w:rPr>
      <w:rFonts w:ascii="Arial" w:eastAsia="Times New Roman" w:hAnsi="Arial"/>
      <w:b/>
      <w:bCs/>
      <w:sz w:val="22"/>
      <w:szCs w:val="22"/>
    </w:rPr>
  </w:style>
  <w:style w:type="paragraph" w:customStyle="1" w:styleId="NoNumHead4">
    <w:name w:val="NoNum:Head4"/>
    <w:basedOn w:val="a1"/>
    <w:next w:val="a1"/>
    <w:link w:val="NoNumHead4Char"/>
    <w:rsid w:val="008D0482"/>
    <w:pPr>
      <w:keepNext/>
      <w:spacing w:before="120" w:after="240" w:line="240" w:lineRule="auto"/>
      <w:outlineLvl w:val="0"/>
    </w:pPr>
    <w:rPr>
      <w:rFonts w:ascii="Arial" w:eastAsia="Times New Roman" w:hAnsi="Arial"/>
      <w:b/>
      <w:bCs/>
      <w:lang w:eastAsia="ru-RU"/>
    </w:rPr>
  </w:style>
  <w:style w:type="character" w:customStyle="1" w:styleId="NoNumHead4Char">
    <w:name w:val="NoNum:Head4 Char"/>
    <w:link w:val="NoNumHead4"/>
    <w:rsid w:val="008D0482"/>
    <w:rPr>
      <w:rFonts w:ascii="Arial" w:eastAsia="Times New Roman" w:hAnsi="Arial"/>
      <w:b/>
      <w:bCs/>
      <w:sz w:val="22"/>
      <w:szCs w:val="22"/>
    </w:rPr>
  </w:style>
  <w:style w:type="paragraph" w:customStyle="1" w:styleId="TitleA">
    <w:name w:val="Title A"/>
    <w:basedOn w:val="a1"/>
    <w:link w:val="TitleAChar"/>
    <w:qFormat/>
    <w:rsid w:val="008D0482"/>
    <w:pPr>
      <w:suppressLineNumbers/>
      <w:tabs>
        <w:tab w:val="left" w:pos="-1440"/>
        <w:tab w:val="left" w:pos="-720"/>
        <w:tab w:val="left" w:pos="567"/>
      </w:tabs>
      <w:spacing w:after="0" w:line="260" w:lineRule="exact"/>
      <w:jc w:val="center"/>
    </w:pPr>
    <w:rPr>
      <w:rFonts w:ascii="Times New Roman" w:eastAsia="Times New Roman" w:hAnsi="Times New Roman"/>
      <w:b/>
      <w:noProof/>
      <w:lang w:eastAsia="ru-RU"/>
    </w:rPr>
  </w:style>
  <w:style w:type="paragraph" w:customStyle="1" w:styleId="TitleB">
    <w:name w:val="Title B"/>
    <w:basedOn w:val="a1"/>
    <w:link w:val="TitleBChar"/>
    <w:qFormat/>
    <w:rsid w:val="008D0482"/>
    <w:pPr>
      <w:suppressLineNumbers/>
      <w:tabs>
        <w:tab w:val="left" w:pos="567"/>
      </w:tabs>
      <w:spacing w:after="0" w:line="260" w:lineRule="exact"/>
      <w:ind w:left="567" w:hanging="567"/>
    </w:pPr>
    <w:rPr>
      <w:rFonts w:ascii="Times New Roman" w:eastAsia="Times New Roman" w:hAnsi="Times New Roman"/>
      <w:b/>
      <w:noProof/>
      <w:lang w:eastAsia="ru-RU"/>
    </w:rPr>
  </w:style>
  <w:style w:type="character" w:customStyle="1" w:styleId="TitleAChar">
    <w:name w:val="Title A Char"/>
    <w:link w:val="TitleA"/>
    <w:rsid w:val="008D0482"/>
    <w:rPr>
      <w:rFonts w:ascii="Times New Roman" w:eastAsia="Times New Roman" w:hAnsi="Times New Roman"/>
      <w:b/>
      <w:noProof/>
      <w:sz w:val="22"/>
      <w:szCs w:val="22"/>
    </w:rPr>
  </w:style>
  <w:style w:type="paragraph" w:customStyle="1" w:styleId="listing">
    <w:name w:val="listing"/>
    <w:basedOn w:val="a1"/>
    <w:rsid w:val="008D0482"/>
    <w:pPr>
      <w:spacing w:after="0" w:line="240" w:lineRule="auto"/>
    </w:pPr>
    <w:rPr>
      <w:rFonts w:ascii="Courier New" w:eastAsia="Times New Roman" w:hAnsi="Courier New" w:cs="Courier New"/>
      <w:sz w:val="20"/>
      <w:szCs w:val="20"/>
      <w:lang w:eastAsia="ru-RU"/>
    </w:rPr>
  </w:style>
  <w:style w:type="character" w:customStyle="1" w:styleId="TitleBChar">
    <w:name w:val="Title B Char"/>
    <w:link w:val="TitleB"/>
    <w:rsid w:val="008D0482"/>
    <w:rPr>
      <w:rFonts w:ascii="Times New Roman" w:eastAsia="Times New Roman" w:hAnsi="Times New Roman"/>
      <w:b/>
      <w:noProof/>
      <w:sz w:val="22"/>
      <w:szCs w:val="22"/>
    </w:rPr>
  </w:style>
  <w:style w:type="paragraph" w:customStyle="1" w:styleId="centheadGDS">
    <w:name w:val="cent head GDS"/>
    <w:basedOn w:val="a1"/>
    <w:autoRedefine/>
    <w:rsid w:val="008D0482"/>
    <w:pPr>
      <w:spacing w:after="0" w:line="240" w:lineRule="auto"/>
    </w:pPr>
    <w:rPr>
      <w:rFonts w:ascii="Times New Roman" w:eastAsia="Times New Roman" w:hAnsi="Times New Roman"/>
      <w:noProof/>
      <w:lang w:eastAsia="ru-RU"/>
    </w:rPr>
  </w:style>
  <w:style w:type="character" w:customStyle="1" w:styleId="LBLLevel3">
    <w:name w:val="LBLLevel 3"/>
    <w:rsid w:val="008D0482"/>
    <w:rPr>
      <w:rFonts w:ascii="Arial" w:hAnsi="Arial"/>
      <w:u w:val="single"/>
      <w:lang w:val="ru-RU" w:eastAsia="ru-RU"/>
    </w:rPr>
  </w:style>
  <w:style w:type="paragraph" w:customStyle="1" w:styleId="NoNumHead5">
    <w:name w:val="NoNum:Head5"/>
    <w:basedOn w:val="NoNumHead4"/>
    <w:next w:val="a1"/>
    <w:rsid w:val="008D0482"/>
    <w:pPr>
      <w:spacing w:before="0"/>
    </w:pPr>
    <w:rPr>
      <w:i/>
      <w:iCs/>
    </w:rPr>
  </w:style>
  <w:style w:type="paragraph" w:customStyle="1" w:styleId="instruction">
    <w:name w:val="instruction"/>
    <w:basedOn w:val="a1"/>
    <w:qFormat/>
    <w:rsid w:val="008D0482"/>
    <w:pPr>
      <w:numPr>
        <w:numId w:val="3"/>
      </w:numPr>
      <w:spacing w:before="120" w:after="0" w:line="240" w:lineRule="auto"/>
      <w:ind w:left="284" w:hanging="284"/>
    </w:pPr>
    <w:rPr>
      <w:rFonts w:ascii="Times New Roman" w:eastAsia="Times New Roman" w:hAnsi="Times New Roman"/>
      <w:b/>
      <w:sz w:val="24"/>
      <w:szCs w:val="24"/>
      <w:lang w:eastAsia="ru-RU"/>
    </w:rPr>
  </w:style>
  <w:style w:type="paragraph" w:customStyle="1" w:styleId="tablerefalpha">
    <w:name w:val="table:ref (alpha)"/>
    <w:basedOn w:val="tableref"/>
    <w:link w:val="tablerefalphaChar"/>
    <w:rsid w:val="008D0482"/>
    <w:pPr>
      <w:numPr>
        <w:numId w:val="4"/>
      </w:numPr>
      <w:tabs>
        <w:tab w:val="left" w:pos="360"/>
      </w:tabs>
      <w:ind w:left="720"/>
    </w:pPr>
  </w:style>
  <w:style w:type="character" w:customStyle="1" w:styleId="st1">
    <w:name w:val="st1"/>
    <w:rsid w:val="008D0482"/>
  </w:style>
  <w:style w:type="character" w:styleId="aff1">
    <w:name w:val="line number"/>
    <w:rsid w:val="008D0482"/>
  </w:style>
  <w:style w:type="paragraph" w:customStyle="1" w:styleId="Action">
    <w:name w:val="Action"/>
    <w:locked/>
    <w:rsid w:val="008D0482"/>
    <w:pPr>
      <w:numPr>
        <w:numId w:val="5"/>
      </w:numPr>
      <w:tabs>
        <w:tab w:val="left" w:pos="924"/>
      </w:tabs>
      <w:spacing w:before="120"/>
      <w:ind w:left="924" w:hanging="357"/>
    </w:pPr>
    <w:rPr>
      <w:rFonts w:ascii="Times New Roman" w:eastAsia="Times New Roman" w:hAnsi="Times New Roman"/>
      <w:color w:val="000000"/>
      <w:sz w:val="22"/>
      <w:szCs w:val="22"/>
    </w:rPr>
  </w:style>
  <w:style w:type="table" w:customStyle="1" w:styleId="FootertableAgency">
    <w:name w:val="Footer table (Agency)"/>
    <w:basedOn w:val="a3"/>
    <w:semiHidden/>
    <w:rsid w:val="008D0482"/>
    <w:rPr>
      <w:rFonts w:ascii="Verdana" w:eastAsia="SimSun" w:hAnsi="Verdana"/>
    </w:rPr>
    <w:tblPr/>
    <w:tcPr>
      <w:shd w:val="clear" w:color="auto" w:fill="auto"/>
      <w:tcMar>
        <w:left w:w="0" w:type="dxa"/>
        <w:right w:w="0" w:type="dxa"/>
      </w:tcMar>
    </w:tcPr>
    <w:tblStylePr w:type="firstRow">
      <w:rPr>
        <w:rFonts w:ascii="Microsoft Sans Serif" w:hAnsi="Microsoft Sans Serif"/>
        <w:b w:val="0"/>
        <w:sz w:val="18"/>
      </w:rPr>
      <w:tblPr/>
      <w:tcPr>
        <w:tcBorders>
          <w:top w:val="single" w:sz="2" w:space="0" w:color="auto"/>
          <w:left w:val="nil"/>
          <w:bottom w:val="nil"/>
          <w:right w:val="nil"/>
          <w:insideH w:val="nil"/>
          <w:insideV w:val="nil"/>
          <w:tl2br w:val="nil"/>
          <w:tr2bl w:val="nil"/>
        </w:tcBorders>
        <w:shd w:val="clear" w:color="auto" w:fill="auto"/>
      </w:tcPr>
    </w:tblStylePr>
  </w:style>
  <w:style w:type="character" w:styleId="aff2">
    <w:name w:val="footnote reference"/>
    <w:rsid w:val="008D0482"/>
    <w:rPr>
      <w:vertAlign w:val="superscript"/>
      <w:lang w:val="ru-RU" w:eastAsia="ru-RU"/>
    </w:rPr>
  </w:style>
  <w:style w:type="paragraph" w:styleId="aff3">
    <w:name w:val="footnote text"/>
    <w:basedOn w:val="a1"/>
    <w:link w:val="aff4"/>
    <w:rsid w:val="008D0482"/>
    <w:pPr>
      <w:tabs>
        <w:tab w:val="left" w:pos="567"/>
      </w:tabs>
      <w:spacing w:after="0" w:line="260" w:lineRule="exact"/>
    </w:pPr>
    <w:rPr>
      <w:rFonts w:ascii="Times New Roman" w:eastAsia="Times New Roman" w:hAnsi="Times New Roman"/>
      <w:sz w:val="20"/>
      <w:szCs w:val="20"/>
      <w:lang w:eastAsia="ru-RU"/>
    </w:rPr>
  </w:style>
  <w:style w:type="character" w:customStyle="1" w:styleId="aff4">
    <w:name w:val="Текст сноски Знак"/>
    <w:link w:val="aff3"/>
    <w:rsid w:val="008D0482"/>
    <w:rPr>
      <w:rFonts w:ascii="Times New Roman" w:eastAsia="Times New Roman" w:hAnsi="Times New Roman"/>
    </w:rPr>
  </w:style>
  <w:style w:type="paragraph" w:customStyle="1" w:styleId="tabletext">
    <w:name w:val="table:text"/>
    <w:basedOn w:val="a1"/>
    <w:link w:val="tabletextChar"/>
    <w:rsid w:val="008D0482"/>
    <w:pPr>
      <w:spacing w:before="120" w:after="120" w:line="240" w:lineRule="auto"/>
    </w:pPr>
    <w:rPr>
      <w:rFonts w:ascii="Arial Narrow" w:eastAsia="Times New Roman" w:hAnsi="Arial Narrow"/>
      <w:sz w:val="24"/>
      <w:szCs w:val="20"/>
      <w:lang w:eastAsia="ru-RU"/>
    </w:rPr>
  </w:style>
  <w:style w:type="character" w:customStyle="1" w:styleId="tabletextChar">
    <w:name w:val="table:text Char"/>
    <w:link w:val="tabletext"/>
    <w:rsid w:val="008D0482"/>
    <w:rPr>
      <w:rFonts w:ascii="Arial Narrow" w:eastAsia="Times New Roman" w:hAnsi="Arial Narrow"/>
      <w:sz w:val="24"/>
    </w:rPr>
  </w:style>
  <w:style w:type="paragraph" w:styleId="aff5">
    <w:name w:val="Bibliography"/>
    <w:basedOn w:val="a1"/>
    <w:next w:val="a1"/>
    <w:uiPriority w:val="37"/>
    <w:semiHidden/>
    <w:unhideWhenUsed/>
    <w:rsid w:val="008D0482"/>
    <w:pPr>
      <w:tabs>
        <w:tab w:val="left" w:pos="567"/>
      </w:tabs>
      <w:spacing w:after="0" w:line="260" w:lineRule="exact"/>
    </w:pPr>
    <w:rPr>
      <w:rFonts w:ascii="Times New Roman" w:eastAsia="Times New Roman" w:hAnsi="Times New Roman"/>
      <w:szCs w:val="20"/>
      <w:lang w:eastAsia="ru-RU"/>
    </w:rPr>
  </w:style>
  <w:style w:type="paragraph" w:styleId="25">
    <w:name w:val="Body Text 2"/>
    <w:basedOn w:val="a1"/>
    <w:link w:val="26"/>
    <w:rsid w:val="008D0482"/>
    <w:pPr>
      <w:tabs>
        <w:tab w:val="left" w:pos="567"/>
      </w:tabs>
      <w:spacing w:after="120" w:line="480" w:lineRule="auto"/>
    </w:pPr>
    <w:rPr>
      <w:rFonts w:ascii="Times New Roman" w:eastAsia="Times New Roman" w:hAnsi="Times New Roman"/>
      <w:szCs w:val="20"/>
      <w:lang w:eastAsia="ru-RU"/>
    </w:rPr>
  </w:style>
  <w:style w:type="character" w:customStyle="1" w:styleId="26">
    <w:name w:val="Основной текст 2 Знак"/>
    <w:link w:val="25"/>
    <w:rsid w:val="008D0482"/>
    <w:rPr>
      <w:rFonts w:ascii="Times New Roman" w:eastAsia="Times New Roman" w:hAnsi="Times New Roman"/>
      <w:sz w:val="22"/>
    </w:rPr>
  </w:style>
  <w:style w:type="paragraph" w:styleId="35">
    <w:name w:val="Body Text 3"/>
    <w:basedOn w:val="a1"/>
    <w:link w:val="36"/>
    <w:rsid w:val="008D0482"/>
    <w:pPr>
      <w:tabs>
        <w:tab w:val="left" w:pos="567"/>
      </w:tabs>
      <w:spacing w:after="120" w:line="260" w:lineRule="exact"/>
    </w:pPr>
    <w:rPr>
      <w:rFonts w:ascii="Times New Roman" w:eastAsia="Times New Roman" w:hAnsi="Times New Roman"/>
      <w:sz w:val="16"/>
      <w:szCs w:val="16"/>
      <w:lang w:eastAsia="ru-RU"/>
    </w:rPr>
  </w:style>
  <w:style w:type="character" w:customStyle="1" w:styleId="36">
    <w:name w:val="Основной текст 3 Знак"/>
    <w:link w:val="35"/>
    <w:rsid w:val="008D0482"/>
    <w:rPr>
      <w:rFonts w:ascii="Times New Roman" w:eastAsia="Times New Roman" w:hAnsi="Times New Roman"/>
      <w:sz w:val="16"/>
      <w:szCs w:val="16"/>
    </w:rPr>
  </w:style>
  <w:style w:type="paragraph" w:styleId="aff6">
    <w:name w:val="Body Text First Indent"/>
    <w:basedOn w:val="ab"/>
    <w:link w:val="aff7"/>
    <w:rsid w:val="008D0482"/>
    <w:pPr>
      <w:tabs>
        <w:tab w:val="left" w:pos="567"/>
      </w:tabs>
      <w:spacing w:line="260" w:lineRule="exact"/>
      <w:ind w:firstLine="210"/>
    </w:pPr>
    <w:rPr>
      <w:color w:val="000000"/>
      <w:sz w:val="22"/>
    </w:rPr>
  </w:style>
  <w:style w:type="character" w:customStyle="1" w:styleId="aff7">
    <w:name w:val="Красная строка Знак"/>
    <w:link w:val="aff6"/>
    <w:rsid w:val="008D0482"/>
    <w:rPr>
      <w:rFonts w:ascii="Times New Roman" w:eastAsia="Times New Roman" w:hAnsi="Times New Roman" w:cs="Times New Roman"/>
      <w:color w:val="000000"/>
      <w:sz w:val="22"/>
      <w:szCs w:val="20"/>
      <w:lang w:val="ru-RU" w:eastAsia="ru-RU"/>
    </w:rPr>
  </w:style>
  <w:style w:type="paragraph" w:styleId="27">
    <w:name w:val="Body Text First Indent 2"/>
    <w:basedOn w:val="a9"/>
    <w:link w:val="28"/>
    <w:rsid w:val="008D0482"/>
    <w:pPr>
      <w:tabs>
        <w:tab w:val="left" w:pos="567"/>
      </w:tabs>
      <w:spacing w:line="260" w:lineRule="exact"/>
      <w:ind w:firstLine="210"/>
    </w:pPr>
    <w:rPr>
      <w:sz w:val="22"/>
    </w:rPr>
  </w:style>
  <w:style w:type="character" w:customStyle="1" w:styleId="28">
    <w:name w:val="Красная строка 2 Знак"/>
    <w:link w:val="27"/>
    <w:rsid w:val="008D0482"/>
    <w:rPr>
      <w:rFonts w:ascii="Times New Roman" w:eastAsia="Times New Roman" w:hAnsi="Times New Roman" w:cs="Times New Roman"/>
      <w:sz w:val="22"/>
      <w:szCs w:val="20"/>
      <w:lang w:val="ru-RU" w:eastAsia="ru-RU"/>
    </w:rPr>
  </w:style>
  <w:style w:type="paragraph" w:styleId="29">
    <w:name w:val="Body Text Indent 2"/>
    <w:basedOn w:val="a1"/>
    <w:link w:val="2a"/>
    <w:rsid w:val="008D0482"/>
    <w:pPr>
      <w:tabs>
        <w:tab w:val="left" w:pos="567"/>
      </w:tabs>
      <w:spacing w:after="120" w:line="480" w:lineRule="auto"/>
      <w:ind w:left="283"/>
    </w:pPr>
    <w:rPr>
      <w:rFonts w:ascii="Times New Roman" w:eastAsia="Times New Roman" w:hAnsi="Times New Roman"/>
      <w:szCs w:val="20"/>
      <w:lang w:eastAsia="ru-RU"/>
    </w:rPr>
  </w:style>
  <w:style w:type="character" w:customStyle="1" w:styleId="2a">
    <w:name w:val="Основной текст с отступом 2 Знак"/>
    <w:link w:val="29"/>
    <w:rsid w:val="008D0482"/>
    <w:rPr>
      <w:rFonts w:ascii="Times New Roman" w:eastAsia="Times New Roman" w:hAnsi="Times New Roman"/>
      <w:sz w:val="22"/>
    </w:rPr>
  </w:style>
  <w:style w:type="paragraph" w:styleId="aff8">
    <w:name w:val="caption"/>
    <w:basedOn w:val="a1"/>
    <w:next w:val="a1"/>
    <w:qFormat/>
    <w:rsid w:val="008D0482"/>
    <w:pPr>
      <w:tabs>
        <w:tab w:val="left" w:pos="567"/>
      </w:tabs>
      <w:spacing w:after="0" w:line="260" w:lineRule="exact"/>
    </w:pPr>
    <w:rPr>
      <w:rFonts w:ascii="Times New Roman" w:eastAsia="Times New Roman" w:hAnsi="Times New Roman"/>
      <w:b/>
      <w:bCs/>
      <w:sz w:val="20"/>
      <w:szCs w:val="20"/>
      <w:lang w:eastAsia="ru-RU"/>
    </w:rPr>
  </w:style>
  <w:style w:type="paragraph" w:styleId="aff9">
    <w:name w:val="Closing"/>
    <w:basedOn w:val="a1"/>
    <w:link w:val="affa"/>
    <w:rsid w:val="008D0482"/>
    <w:pPr>
      <w:tabs>
        <w:tab w:val="left" w:pos="567"/>
      </w:tabs>
      <w:spacing w:after="0" w:line="260" w:lineRule="exact"/>
      <w:ind w:left="4252"/>
    </w:pPr>
    <w:rPr>
      <w:rFonts w:ascii="Times New Roman" w:eastAsia="Times New Roman" w:hAnsi="Times New Roman"/>
      <w:szCs w:val="20"/>
      <w:lang w:eastAsia="ru-RU"/>
    </w:rPr>
  </w:style>
  <w:style w:type="character" w:customStyle="1" w:styleId="affa">
    <w:name w:val="Прощание Знак"/>
    <w:link w:val="aff9"/>
    <w:rsid w:val="008D0482"/>
    <w:rPr>
      <w:rFonts w:ascii="Times New Roman" w:eastAsia="Times New Roman" w:hAnsi="Times New Roman"/>
      <w:sz w:val="22"/>
    </w:rPr>
  </w:style>
  <w:style w:type="paragraph" w:styleId="affb">
    <w:name w:val="Date"/>
    <w:basedOn w:val="a1"/>
    <w:next w:val="a1"/>
    <w:link w:val="affc"/>
    <w:rsid w:val="008D0482"/>
    <w:pPr>
      <w:tabs>
        <w:tab w:val="left" w:pos="567"/>
      </w:tabs>
      <w:spacing w:after="0" w:line="260" w:lineRule="exact"/>
    </w:pPr>
    <w:rPr>
      <w:rFonts w:ascii="Times New Roman" w:eastAsia="Times New Roman" w:hAnsi="Times New Roman"/>
      <w:szCs w:val="20"/>
      <w:lang w:eastAsia="ru-RU"/>
    </w:rPr>
  </w:style>
  <w:style w:type="character" w:customStyle="1" w:styleId="affc">
    <w:name w:val="Дата Знак"/>
    <w:link w:val="affb"/>
    <w:rsid w:val="008D0482"/>
    <w:rPr>
      <w:rFonts w:ascii="Times New Roman" w:eastAsia="Times New Roman" w:hAnsi="Times New Roman"/>
      <w:sz w:val="22"/>
    </w:rPr>
  </w:style>
  <w:style w:type="paragraph" w:styleId="affd">
    <w:name w:val="Document Map"/>
    <w:basedOn w:val="a1"/>
    <w:link w:val="affe"/>
    <w:rsid w:val="008D0482"/>
    <w:pPr>
      <w:tabs>
        <w:tab w:val="left" w:pos="567"/>
      </w:tabs>
      <w:spacing w:after="0" w:line="260" w:lineRule="exact"/>
    </w:pPr>
    <w:rPr>
      <w:rFonts w:ascii="Tahoma" w:eastAsia="Times New Roman" w:hAnsi="Tahoma"/>
      <w:sz w:val="16"/>
      <w:szCs w:val="16"/>
      <w:lang w:eastAsia="ru-RU"/>
    </w:rPr>
  </w:style>
  <w:style w:type="character" w:customStyle="1" w:styleId="affe">
    <w:name w:val="Схема документа Знак"/>
    <w:link w:val="affd"/>
    <w:rsid w:val="008D0482"/>
    <w:rPr>
      <w:rFonts w:ascii="Tahoma" w:eastAsia="Times New Roman" w:hAnsi="Tahoma"/>
      <w:sz w:val="16"/>
      <w:szCs w:val="16"/>
    </w:rPr>
  </w:style>
  <w:style w:type="paragraph" w:styleId="afff">
    <w:name w:val="E-mail Signature"/>
    <w:basedOn w:val="a1"/>
    <w:link w:val="afff0"/>
    <w:rsid w:val="008D0482"/>
    <w:pPr>
      <w:tabs>
        <w:tab w:val="left" w:pos="567"/>
      </w:tabs>
      <w:spacing w:after="0" w:line="260" w:lineRule="exact"/>
    </w:pPr>
    <w:rPr>
      <w:rFonts w:ascii="Times New Roman" w:eastAsia="Times New Roman" w:hAnsi="Times New Roman"/>
      <w:szCs w:val="20"/>
      <w:lang w:eastAsia="ru-RU"/>
    </w:rPr>
  </w:style>
  <w:style w:type="character" w:customStyle="1" w:styleId="afff0">
    <w:name w:val="Электронная подпись Знак"/>
    <w:link w:val="afff"/>
    <w:rsid w:val="008D0482"/>
    <w:rPr>
      <w:rFonts w:ascii="Times New Roman" w:eastAsia="Times New Roman" w:hAnsi="Times New Roman"/>
      <w:sz w:val="22"/>
    </w:rPr>
  </w:style>
  <w:style w:type="paragraph" w:styleId="afff1">
    <w:name w:val="endnote text"/>
    <w:basedOn w:val="a1"/>
    <w:link w:val="afff2"/>
    <w:rsid w:val="008D0482"/>
    <w:pPr>
      <w:tabs>
        <w:tab w:val="left" w:pos="567"/>
      </w:tabs>
      <w:spacing w:after="0" w:line="260" w:lineRule="exact"/>
    </w:pPr>
    <w:rPr>
      <w:rFonts w:ascii="Times New Roman" w:eastAsia="Times New Roman" w:hAnsi="Times New Roman"/>
      <w:sz w:val="20"/>
      <w:szCs w:val="20"/>
      <w:lang w:eastAsia="ru-RU"/>
    </w:rPr>
  </w:style>
  <w:style w:type="character" w:customStyle="1" w:styleId="afff2">
    <w:name w:val="Текст концевой сноски Знак"/>
    <w:link w:val="afff1"/>
    <w:rsid w:val="008D0482"/>
    <w:rPr>
      <w:rFonts w:ascii="Times New Roman" w:eastAsia="Times New Roman" w:hAnsi="Times New Roman"/>
    </w:rPr>
  </w:style>
  <w:style w:type="paragraph" w:styleId="afff3">
    <w:name w:val="envelope address"/>
    <w:basedOn w:val="a1"/>
    <w:rsid w:val="008D0482"/>
    <w:pPr>
      <w:framePr w:w="7920" w:h="1980" w:hRule="exact" w:hSpace="180" w:wrap="auto" w:hAnchor="page" w:xAlign="center" w:yAlign="bottom"/>
      <w:tabs>
        <w:tab w:val="left" w:pos="567"/>
      </w:tabs>
      <w:spacing w:after="0" w:line="260" w:lineRule="exact"/>
      <w:ind w:left="2880"/>
    </w:pPr>
    <w:rPr>
      <w:rFonts w:ascii="Cambria" w:eastAsia="Times New Roman" w:hAnsi="Cambria"/>
      <w:sz w:val="24"/>
      <w:szCs w:val="24"/>
      <w:lang w:eastAsia="ru-RU"/>
    </w:rPr>
  </w:style>
  <w:style w:type="paragraph" w:styleId="2b">
    <w:name w:val="envelope return"/>
    <w:basedOn w:val="a1"/>
    <w:rsid w:val="008D0482"/>
    <w:pPr>
      <w:tabs>
        <w:tab w:val="left" w:pos="567"/>
      </w:tabs>
      <w:spacing w:after="0" w:line="260" w:lineRule="exact"/>
    </w:pPr>
    <w:rPr>
      <w:rFonts w:ascii="Cambria" w:eastAsia="Times New Roman" w:hAnsi="Cambria"/>
      <w:sz w:val="20"/>
      <w:szCs w:val="20"/>
      <w:lang w:eastAsia="ru-RU"/>
    </w:rPr>
  </w:style>
  <w:style w:type="paragraph" w:styleId="HTML">
    <w:name w:val="HTML Address"/>
    <w:basedOn w:val="a1"/>
    <w:link w:val="HTML0"/>
    <w:rsid w:val="008D0482"/>
    <w:pPr>
      <w:tabs>
        <w:tab w:val="left" w:pos="567"/>
      </w:tabs>
      <w:spacing w:after="0" w:line="260" w:lineRule="exact"/>
    </w:pPr>
    <w:rPr>
      <w:rFonts w:ascii="Times New Roman" w:eastAsia="Times New Roman" w:hAnsi="Times New Roman"/>
      <w:i/>
      <w:iCs/>
      <w:szCs w:val="20"/>
      <w:lang w:eastAsia="ru-RU"/>
    </w:rPr>
  </w:style>
  <w:style w:type="character" w:customStyle="1" w:styleId="HTML0">
    <w:name w:val="Адрес HTML Знак"/>
    <w:link w:val="HTML"/>
    <w:rsid w:val="008D0482"/>
    <w:rPr>
      <w:rFonts w:ascii="Times New Roman" w:eastAsia="Times New Roman" w:hAnsi="Times New Roman"/>
      <w:i/>
      <w:iCs/>
      <w:sz w:val="22"/>
    </w:rPr>
  </w:style>
  <w:style w:type="paragraph" w:styleId="HTML1">
    <w:name w:val="HTML Preformatted"/>
    <w:basedOn w:val="a1"/>
    <w:link w:val="HTML2"/>
    <w:rsid w:val="008D0482"/>
    <w:pPr>
      <w:tabs>
        <w:tab w:val="left" w:pos="567"/>
      </w:tabs>
      <w:spacing w:after="0" w:line="260" w:lineRule="exact"/>
    </w:pPr>
    <w:rPr>
      <w:rFonts w:ascii="Courier New" w:eastAsia="Times New Roman" w:hAnsi="Courier New"/>
      <w:sz w:val="20"/>
      <w:szCs w:val="20"/>
      <w:lang w:eastAsia="ru-RU"/>
    </w:rPr>
  </w:style>
  <w:style w:type="character" w:customStyle="1" w:styleId="HTML2">
    <w:name w:val="Стандартный HTML Знак"/>
    <w:link w:val="HTML1"/>
    <w:rsid w:val="008D0482"/>
    <w:rPr>
      <w:rFonts w:ascii="Courier New" w:eastAsia="Times New Roman" w:hAnsi="Courier New"/>
    </w:rPr>
  </w:style>
  <w:style w:type="paragraph" w:styleId="14">
    <w:name w:val="index 1"/>
    <w:basedOn w:val="a1"/>
    <w:next w:val="a1"/>
    <w:autoRedefine/>
    <w:rsid w:val="008D0482"/>
    <w:pPr>
      <w:spacing w:after="0" w:line="260" w:lineRule="exact"/>
      <w:ind w:left="220" w:hanging="220"/>
    </w:pPr>
    <w:rPr>
      <w:rFonts w:ascii="Times New Roman" w:eastAsia="Times New Roman" w:hAnsi="Times New Roman"/>
      <w:szCs w:val="20"/>
      <w:lang w:eastAsia="ru-RU"/>
    </w:rPr>
  </w:style>
  <w:style w:type="paragraph" w:styleId="2c">
    <w:name w:val="index 2"/>
    <w:basedOn w:val="a1"/>
    <w:next w:val="a1"/>
    <w:autoRedefine/>
    <w:rsid w:val="008D0482"/>
    <w:pPr>
      <w:spacing w:after="0" w:line="260" w:lineRule="exact"/>
      <w:ind w:left="440" w:hanging="220"/>
    </w:pPr>
    <w:rPr>
      <w:rFonts w:ascii="Times New Roman" w:eastAsia="Times New Roman" w:hAnsi="Times New Roman"/>
      <w:szCs w:val="20"/>
      <w:lang w:eastAsia="ru-RU"/>
    </w:rPr>
  </w:style>
  <w:style w:type="paragraph" w:styleId="37">
    <w:name w:val="index 3"/>
    <w:basedOn w:val="a1"/>
    <w:next w:val="a1"/>
    <w:autoRedefine/>
    <w:rsid w:val="008D0482"/>
    <w:pPr>
      <w:spacing w:after="0" w:line="260" w:lineRule="exact"/>
      <w:ind w:left="660" w:hanging="220"/>
    </w:pPr>
    <w:rPr>
      <w:rFonts w:ascii="Times New Roman" w:eastAsia="Times New Roman" w:hAnsi="Times New Roman"/>
      <w:szCs w:val="20"/>
      <w:lang w:eastAsia="ru-RU"/>
    </w:rPr>
  </w:style>
  <w:style w:type="paragraph" w:styleId="43">
    <w:name w:val="index 4"/>
    <w:basedOn w:val="a1"/>
    <w:next w:val="a1"/>
    <w:autoRedefine/>
    <w:rsid w:val="008D0482"/>
    <w:pPr>
      <w:spacing w:after="0" w:line="260" w:lineRule="exact"/>
      <w:ind w:left="880" w:hanging="220"/>
    </w:pPr>
    <w:rPr>
      <w:rFonts w:ascii="Times New Roman" w:eastAsia="Times New Roman" w:hAnsi="Times New Roman"/>
      <w:szCs w:val="20"/>
      <w:lang w:eastAsia="ru-RU"/>
    </w:rPr>
  </w:style>
  <w:style w:type="paragraph" w:styleId="53">
    <w:name w:val="index 5"/>
    <w:basedOn w:val="a1"/>
    <w:next w:val="a1"/>
    <w:autoRedefine/>
    <w:rsid w:val="008D0482"/>
    <w:pPr>
      <w:spacing w:after="0" w:line="260" w:lineRule="exact"/>
      <w:ind w:left="1100" w:hanging="220"/>
    </w:pPr>
    <w:rPr>
      <w:rFonts w:ascii="Times New Roman" w:eastAsia="Times New Roman" w:hAnsi="Times New Roman"/>
      <w:szCs w:val="20"/>
      <w:lang w:eastAsia="ru-RU"/>
    </w:rPr>
  </w:style>
  <w:style w:type="paragraph" w:styleId="61">
    <w:name w:val="index 6"/>
    <w:basedOn w:val="a1"/>
    <w:next w:val="a1"/>
    <w:autoRedefine/>
    <w:rsid w:val="008D0482"/>
    <w:pPr>
      <w:spacing w:after="0" w:line="260" w:lineRule="exact"/>
      <w:ind w:left="1320" w:hanging="220"/>
    </w:pPr>
    <w:rPr>
      <w:rFonts w:ascii="Times New Roman" w:eastAsia="Times New Roman" w:hAnsi="Times New Roman"/>
      <w:szCs w:val="20"/>
      <w:lang w:eastAsia="ru-RU"/>
    </w:rPr>
  </w:style>
  <w:style w:type="paragraph" w:styleId="71">
    <w:name w:val="index 7"/>
    <w:basedOn w:val="a1"/>
    <w:next w:val="a1"/>
    <w:autoRedefine/>
    <w:rsid w:val="008D0482"/>
    <w:pPr>
      <w:spacing w:after="0" w:line="260" w:lineRule="exact"/>
      <w:ind w:left="1540" w:hanging="220"/>
    </w:pPr>
    <w:rPr>
      <w:rFonts w:ascii="Times New Roman" w:eastAsia="Times New Roman" w:hAnsi="Times New Roman"/>
      <w:szCs w:val="20"/>
      <w:lang w:eastAsia="ru-RU"/>
    </w:rPr>
  </w:style>
  <w:style w:type="paragraph" w:styleId="81">
    <w:name w:val="index 8"/>
    <w:basedOn w:val="a1"/>
    <w:next w:val="a1"/>
    <w:autoRedefine/>
    <w:rsid w:val="008D0482"/>
    <w:pPr>
      <w:spacing w:after="0" w:line="260" w:lineRule="exact"/>
      <w:ind w:left="1760" w:hanging="220"/>
    </w:pPr>
    <w:rPr>
      <w:rFonts w:ascii="Times New Roman" w:eastAsia="Times New Roman" w:hAnsi="Times New Roman"/>
      <w:szCs w:val="20"/>
      <w:lang w:eastAsia="ru-RU"/>
    </w:rPr>
  </w:style>
  <w:style w:type="paragraph" w:styleId="91">
    <w:name w:val="index 9"/>
    <w:basedOn w:val="a1"/>
    <w:next w:val="a1"/>
    <w:autoRedefine/>
    <w:rsid w:val="008D0482"/>
    <w:pPr>
      <w:spacing w:after="0" w:line="260" w:lineRule="exact"/>
      <w:ind w:left="1980" w:hanging="220"/>
    </w:pPr>
    <w:rPr>
      <w:rFonts w:ascii="Times New Roman" w:eastAsia="Times New Roman" w:hAnsi="Times New Roman"/>
      <w:szCs w:val="20"/>
      <w:lang w:eastAsia="ru-RU"/>
    </w:rPr>
  </w:style>
  <w:style w:type="paragraph" w:styleId="afff4">
    <w:name w:val="index heading"/>
    <w:basedOn w:val="a1"/>
    <w:next w:val="14"/>
    <w:rsid w:val="008D0482"/>
    <w:pPr>
      <w:tabs>
        <w:tab w:val="left" w:pos="567"/>
      </w:tabs>
      <w:spacing w:after="0" w:line="260" w:lineRule="exact"/>
    </w:pPr>
    <w:rPr>
      <w:rFonts w:ascii="Cambria" w:eastAsia="Times New Roman" w:hAnsi="Cambria"/>
      <w:b/>
      <w:bCs/>
      <w:szCs w:val="20"/>
      <w:lang w:eastAsia="ru-RU"/>
    </w:rPr>
  </w:style>
  <w:style w:type="paragraph" w:styleId="afff5">
    <w:name w:val="Intense Quote"/>
    <w:basedOn w:val="a1"/>
    <w:next w:val="a1"/>
    <w:link w:val="afff6"/>
    <w:uiPriority w:val="30"/>
    <w:qFormat/>
    <w:rsid w:val="008D0482"/>
    <w:pPr>
      <w:pBdr>
        <w:bottom w:val="single" w:sz="4" w:space="4" w:color="4F81BD"/>
      </w:pBdr>
      <w:tabs>
        <w:tab w:val="left" w:pos="567"/>
      </w:tabs>
      <w:spacing w:before="200" w:after="280" w:line="260" w:lineRule="exact"/>
      <w:ind w:left="936" w:right="936"/>
    </w:pPr>
    <w:rPr>
      <w:rFonts w:ascii="Times New Roman" w:eastAsia="Times New Roman" w:hAnsi="Times New Roman"/>
      <w:b/>
      <w:bCs/>
      <w:i/>
      <w:iCs/>
      <w:color w:val="4F81BD"/>
      <w:szCs w:val="20"/>
      <w:lang w:eastAsia="ru-RU"/>
    </w:rPr>
  </w:style>
  <w:style w:type="character" w:customStyle="1" w:styleId="afff6">
    <w:name w:val="Выделенная цитата Знак"/>
    <w:link w:val="afff5"/>
    <w:uiPriority w:val="30"/>
    <w:rsid w:val="008D0482"/>
    <w:rPr>
      <w:rFonts w:ascii="Times New Roman" w:eastAsia="Times New Roman" w:hAnsi="Times New Roman"/>
      <w:b/>
      <w:bCs/>
      <w:i/>
      <w:iCs/>
      <w:color w:val="4F81BD"/>
      <w:sz w:val="22"/>
    </w:rPr>
  </w:style>
  <w:style w:type="paragraph" w:styleId="afff7">
    <w:name w:val="List"/>
    <w:basedOn w:val="a1"/>
    <w:rsid w:val="008D0482"/>
    <w:pPr>
      <w:tabs>
        <w:tab w:val="left" w:pos="567"/>
      </w:tabs>
      <w:spacing w:after="0" w:line="260" w:lineRule="exact"/>
      <w:ind w:left="283" w:hanging="283"/>
      <w:contextualSpacing/>
    </w:pPr>
    <w:rPr>
      <w:rFonts w:ascii="Times New Roman" w:eastAsia="Times New Roman" w:hAnsi="Times New Roman"/>
      <w:szCs w:val="20"/>
      <w:lang w:eastAsia="ru-RU"/>
    </w:rPr>
  </w:style>
  <w:style w:type="paragraph" w:styleId="2d">
    <w:name w:val="List 2"/>
    <w:basedOn w:val="a1"/>
    <w:rsid w:val="008D0482"/>
    <w:pPr>
      <w:tabs>
        <w:tab w:val="left" w:pos="567"/>
      </w:tabs>
      <w:spacing w:after="0" w:line="260" w:lineRule="exact"/>
      <w:ind w:left="566" w:hanging="283"/>
      <w:contextualSpacing/>
    </w:pPr>
    <w:rPr>
      <w:rFonts w:ascii="Times New Roman" w:eastAsia="Times New Roman" w:hAnsi="Times New Roman"/>
      <w:szCs w:val="20"/>
      <w:lang w:eastAsia="ru-RU"/>
    </w:rPr>
  </w:style>
  <w:style w:type="paragraph" w:styleId="38">
    <w:name w:val="List 3"/>
    <w:basedOn w:val="a1"/>
    <w:rsid w:val="008D0482"/>
    <w:pPr>
      <w:tabs>
        <w:tab w:val="left" w:pos="567"/>
      </w:tabs>
      <w:spacing w:after="0" w:line="260" w:lineRule="exact"/>
      <w:ind w:left="849" w:hanging="283"/>
      <w:contextualSpacing/>
    </w:pPr>
    <w:rPr>
      <w:rFonts w:ascii="Times New Roman" w:eastAsia="Times New Roman" w:hAnsi="Times New Roman"/>
      <w:szCs w:val="20"/>
      <w:lang w:eastAsia="ru-RU"/>
    </w:rPr>
  </w:style>
  <w:style w:type="paragraph" w:styleId="44">
    <w:name w:val="List 4"/>
    <w:basedOn w:val="a1"/>
    <w:rsid w:val="008D0482"/>
    <w:pPr>
      <w:tabs>
        <w:tab w:val="left" w:pos="567"/>
      </w:tabs>
      <w:spacing w:after="0" w:line="260" w:lineRule="exact"/>
      <w:ind w:left="1132" w:hanging="283"/>
      <w:contextualSpacing/>
    </w:pPr>
    <w:rPr>
      <w:rFonts w:ascii="Times New Roman" w:eastAsia="Times New Roman" w:hAnsi="Times New Roman"/>
      <w:szCs w:val="20"/>
      <w:lang w:eastAsia="ru-RU"/>
    </w:rPr>
  </w:style>
  <w:style w:type="paragraph" w:styleId="54">
    <w:name w:val="List 5"/>
    <w:basedOn w:val="a1"/>
    <w:rsid w:val="008D0482"/>
    <w:pPr>
      <w:tabs>
        <w:tab w:val="left" w:pos="567"/>
      </w:tabs>
      <w:spacing w:after="0" w:line="260" w:lineRule="exact"/>
      <w:ind w:left="1415" w:hanging="283"/>
      <w:contextualSpacing/>
    </w:pPr>
    <w:rPr>
      <w:rFonts w:ascii="Times New Roman" w:eastAsia="Times New Roman" w:hAnsi="Times New Roman"/>
      <w:szCs w:val="20"/>
      <w:lang w:eastAsia="ru-RU"/>
    </w:rPr>
  </w:style>
  <w:style w:type="paragraph" w:styleId="a0">
    <w:name w:val="List Bullet"/>
    <w:basedOn w:val="a1"/>
    <w:rsid w:val="008D0482"/>
    <w:pPr>
      <w:numPr>
        <w:numId w:val="6"/>
      </w:numPr>
      <w:tabs>
        <w:tab w:val="left" w:pos="567"/>
      </w:tabs>
      <w:spacing w:after="0" w:line="260" w:lineRule="exact"/>
      <w:contextualSpacing/>
    </w:pPr>
    <w:rPr>
      <w:rFonts w:ascii="Times New Roman" w:eastAsia="Times New Roman" w:hAnsi="Times New Roman"/>
      <w:szCs w:val="20"/>
      <w:lang w:eastAsia="ru-RU"/>
    </w:rPr>
  </w:style>
  <w:style w:type="paragraph" w:styleId="20">
    <w:name w:val="List Bullet 2"/>
    <w:basedOn w:val="a1"/>
    <w:rsid w:val="008D0482"/>
    <w:pPr>
      <w:numPr>
        <w:numId w:val="7"/>
      </w:numPr>
      <w:tabs>
        <w:tab w:val="left" w:pos="567"/>
      </w:tabs>
      <w:spacing w:after="0" w:line="260" w:lineRule="exact"/>
      <w:contextualSpacing/>
    </w:pPr>
    <w:rPr>
      <w:rFonts w:ascii="Times New Roman" w:eastAsia="Times New Roman" w:hAnsi="Times New Roman"/>
      <w:szCs w:val="20"/>
      <w:lang w:eastAsia="ru-RU"/>
    </w:rPr>
  </w:style>
  <w:style w:type="paragraph" w:styleId="30">
    <w:name w:val="List Bullet 3"/>
    <w:basedOn w:val="a1"/>
    <w:rsid w:val="008D0482"/>
    <w:pPr>
      <w:numPr>
        <w:numId w:val="8"/>
      </w:numPr>
      <w:tabs>
        <w:tab w:val="left" w:pos="567"/>
      </w:tabs>
      <w:spacing w:after="0" w:line="260" w:lineRule="exact"/>
      <w:contextualSpacing/>
    </w:pPr>
    <w:rPr>
      <w:rFonts w:ascii="Times New Roman" w:eastAsia="Times New Roman" w:hAnsi="Times New Roman"/>
      <w:szCs w:val="20"/>
      <w:lang w:eastAsia="ru-RU"/>
    </w:rPr>
  </w:style>
  <w:style w:type="paragraph" w:styleId="40">
    <w:name w:val="List Bullet 4"/>
    <w:basedOn w:val="a1"/>
    <w:rsid w:val="008D0482"/>
    <w:pPr>
      <w:numPr>
        <w:numId w:val="9"/>
      </w:numPr>
      <w:tabs>
        <w:tab w:val="left" w:pos="567"/>
      </w:tabs>
      <w:spacing w:after="0" w:line="260" w:lineRule="exact"/>
      <w:contextualSpacing/>
    </w:pPr>
    <w:rPr>
      <w:rFonts w:ascii="Times New Roman" w:eastAsia="Times New Roman" w:hAnsi="Times New Roman"/>
      <w:szCs w:val="20"/>
      <w:lang w:eastAsia="ru-RU"/>
    </w:rPr>
  </w:style>
  <w:style w:type="paragraph" w:styleId="50">
    <w:name w:val="List Bullet 5"/>
    <w:basedOn w:val="a1"/>
    <w:rsid w:val="008D0482"/>
    <w:pPr>
      <w:numPr>
        <w:numId w:val="10"/>
      </w:numPr>
      <w:tabs>
        <w:tab w:val="left" w:pos="567"/>
      </w:tabs>
      <w:spacing w:after="0" w:line="260" w:lineRule="exact"/>
      <w:contextualSpacing/>
    </w:pPr>
    <w:rPr>
      <w:rFonts w:ascii="Times New Roman" w:eastAsia="Times New Roman" w:hAnsi="Times New Roman"/>
      <w:szCs w:val="20"/>
      <w:lang w:eastAsia="ru-RU"/>
    </w:rPr>
  </w:style>
  <w:style w:type="paragraph" w:styleId="afff8">
    <w:name w:val="List Continue"/>
    <w:basedOn w:val="a1"/>
    <w:rsid w:val="008D0482"/>
    <w:pPr>
      <w:tabs>
        <w:tab w:val="left" w:pos="567"/>
      </w:tabs>
      <w:spacing w:after="120" w:line="260" w:lineRule="exact"/>
      <w:ind w:left="283"/>
      <w:contextualSpacing/>
    </w:pPr>
    <w:rPr>
      <w:rFonts w:ascii="Times New Roman" w:eastAsia="Times New Roman" w:hAnsi="Times New Roman"/>
      <w:szCs w:val="20"/>
      <w:lang w:eastAsia="ru-RU"/>
    </w:rPr>
  </w:style>
  <w:style w:type="paragraph" w:styleId="2e">
    <w:name w:val="List Continue 2"/>
    <w:basedOn w:val="a1"/>
    <w:rsid w:val="008D0482"/>
    <w:pPr>
      <w:tabs>
        <w:tab w:val="left" w:pos="567"/>
      </w:tabs>
      <w:spacing w:after="120" w:line="260" w:lineRule="exact"/>
      <w:ind w:left="566"/>
      <w:contextualSpacing/>
    </w:pPr>
    <w:rPr>
      <w:rFonts w:ascii="Times New Roman" w:eastAsia="Times New Roman" w:hAnsi="Times New Roman"/>
      <w:szCs w:val="20"/>
      <w:lang w:eastAsia="ru-RU"/>
    </w:rPr>
  </w:style>
  <w:style w:type="paragraph" w:styleId="39">
    <w:name w:val="List Continue 3"/>
    <w:basedOn w:val="a1"/>
    <w:rsid w:val="008D0482"/>
    <w:pPr>
      <w:tabs>
        <w:tab w:val="left" w:pos="567"/>
      </w:tabs>
      <w:spacing w:after="120" w:line="260" w:lineRule="exact"/>
      <w:ind w:left="849"/>
      <w:contextualSpacing/>
    </w:pPr>
    <w:rPr>
      <w:rFonts w:ascii="Times New Roman" w:eastAsia="Times New Roman" w:hAnsi="Times New Roman"/>
      <w:szCs w:val="20"/>
      <w:lang w:eastAsia="ru-RU"/>
    </w:rPr>
  </w:style>
  <w:style w:type="paragraph" w:styleId="45">
    <w:name w:val="List Continue 4"/>
    <w:basedOn w:val="a1"/>
    <w:rsid w:val="008D0482"/>
    <w:pPr>
      <w:tabs>
        <w:tab w:val="left" w:pos="567"/>
      </w:tabs>
      <w:spacing w:after="120" w:line="260" w:lineRule="exact"/>
      <w:ind w:left="1132"/>
      <w:contextualSpacing/>
    </w:pPr>
    <w:rPr>
      <w:rFonts w:ascii="Times New Roman" w:eastAsia="Times New Roman" w:hAnsi="Times New Roman"/>
      <w:szCs w:val="20"/>
      <w:lang w:eastAsia="ru-RU"/>
    </w:rPr>
  </w:style>
  <w:style w:type="paragraph" w:styleId="55">
    <w:name w:val="List Continue 5"/>
    <w:basedOn w:val="a1"/>
    <w:rsid w:val="008D0482"/>
    <w:pPr>
      <w:tabs>
        <w:tab w:val="left" w:pos="567"/>
      </w:tabs>
      <w:spacing w:after="120" w:line="260" w:lineRule="exact"/>
      <w:ind w:left="1415"/>
      <w:contextualSpacing/>
    </w:pPr>
    <w:rPr>
      <w:rFonts w:ascii="Times New Roman" w:eastAsia="Times New Roman" w:hAnsi="Times New Roman"/>
      <w:szCs w:val="20"/>
      <w:lang w:eastAsia="ru-RU"/>
    </w:rPr>
  </w:style>
  <w:style w:type="paragraph" w:styleId="a">
    <w:name w:val="List Number"/>
    <w:basedOn w:val="a1"/>
    <w:rsid w:val="008D0482"/>
    <w:pPr>
      <w:numPr>
        <w:numId w:val="11"/>
      </w:numPr>
      <w:tabs>
        <w:tab w:val="left" w:pos="567"/>
      </w:tabs>
      <w:spacing w:after="0" w:line="260" w:lineRule="exact"/>
      <w:contextualSpacing/>
    </w:pPr>
    <w:rPr>
      <w:rFonts w:ascii="Times New Roman" w:eastAsia="Times New Roman" w:hAnsi="Times New Roman"/>
      <w:szCs w:val="20"/>
      <w:lang w:eastAsia="ru-RU"/>
    </w:rPr>
  </w:style>
  <w:style w:type="paragraph" w:styleId="2">
    <w:name w:val="List Number 2"/>
    <w:basedOn w:val="a1"/>
    <w:rsid w:val="008D0482"/>
    <w:pPr>
      <w:numPr>
        <w:numId w:val="12"/>
      </w:numPr>
      <w:tabs>
        <w:tab w:val="left" w:pos="567"/>
      </w:tabs>
      <w:spacing w:after="0" w:line="260" w:lineRule="exact"/>
      <w:contextualSpacing/>
    </w:pPr>
    <w:rPr>
      <w:rFonts w:ascii="Times New Roman" w:eastAsia="Times New Roman" w:hAnsi="Times New Roman"/>
      <w:szCs w:val="20"/>
      <w:lang w:eastAsia="ru-RU"/>
    </w:rPr>
  </w:style>
  <w:style w:type="paragraph" w:styleId="3">
    <w:name w:val="List Number 3"/>
    <w:basedOn w:val="a1"/>
    <w:rsid w:val="008D0482"/>
    <w:pPr>
      <w:numPr>
        <w:numId w:val="13"/>
      </w:numPr>
      <w:tabs>
        <w:tab w:val="left" w:pos="567"/>
      </w:tabs>
      <w:spacing w:after="0" w:line="260" w:lineRule="exact"/>
      <w:contextualSpacing/>
    </w:pPr>
    <w:rPr>
      <w:rFonts w:ascii="Times New Roman" w:eastAsia="Times New Roman" w:hAnsi="Times New Roman"/>
      <w:szCs w:val="20"/>
      <w:lang w:eastAsia="ru-RU"/>
    </w:rPr>
  </w:style>
  <w:style w:type="paragraph" w:styleId="4">
    <w:name w:val="List Number 4"/>
    <w:basedOn w:val="a1"/>
    <w:rsid w:val="008D0482"/>
    <w:pPr>
      <w:numPr>
        <w:numId w:val="14"/>
      </w:numPr>
      <w:tabs>
        <w:tab w:val="left" w:pos="567"/>
      </w:tabs>
      <w:spacing w:after="0" w:line="260" w:lineRule="exact"/>
      <w:contextualSpacing/>
    </w:pPr>
    <w:rPr>
      <w:rFonts w:ascii="Times New Roman" w:eastAsia="Times New Roman" w:hAnsi="Times New Roman"/>
      <w:szCs w:val="20"/>
      <w:lang w:eastAsia="ru-RU"/>
    </w:rPr>
  </w:style>
  <w:style w:type="paragraph" w:styleId="5">
    <w:name w:val="List Number 5"/>
    <w:basedOn w:val="a1"/>
    <w:rsid w:val="008D0482"/>
    <w:pPr>
      <w:numPr>
        <w:numId w:val="15"/>
      </w:numPr>
      <w:tabs>
        <w:tab w:val="left" w:pos="567"/>
      </w:tabs>
      <w:spacing w:after="0" w:line="260" w:lineRule="exact"/>
      <w:contextualSpacing/>
    </w:pPr>
    <w:rPr>
      <w:rFonts w:ascii="Times New Roman" w:eastAsia="Times New Roman" w:hAnsi="Times New Roman"/>
      <w:szCs w:val="20"/>
      <w:lang w:eastAsia="ru-RU"/>
    </w:rPr>
  </w:style>
  <w:style w:type="paragraph" w:styleId="afff9">
    <w:name w:val="macro"/>
    <w:link w:val="afffa"/>
    <w:rsid w:val="008D0482"/>
    <w:pPr>
      <w:tabs>
        <w:tab w:val="left" w:pos="480"/>
        <w:tab w:val="left" w:pos="960"/>
        <w:tab w:val="left" w:pos="1440"/>
        <w:tab w:val="left" w:pos="1920"/>
        <w:tab w:val="left" w:pos="2400"/>
        <w:tab w:val="left" w:pos="2880"/>
        <w:tab w:val="left" w:pos="3360"/>
        <w:tab w:val="left" w:pos="3840"/>
        <w:tab w:val="left" w:pos="4320"/>
      </w:tabs>
      <w:spacing w:line="260" w:lineRule="exact"/>
    </w:pPr>
    <w:rPr>
      <w:rFonts w:ascii="Courier New" w:eastAsia="Times New Roman" w:hAnsi="Courier New" w:cs="Courier New"/>
    </w:rPr>
  </w:style>
  <w:style w:type="character" w:customStyle="1" w:styleId="afffa">
    <w:name w:val="Текст макроса Знак"/>
    <w:link w:val="afff9"/>
    <w:rsid w:val="008D0482"/>
    <w:rPr>
      <w:rFonts w:ascii="Courier New" w:eastAsia="Times New Roman" w:hAnsi="Courier New" w:cs="Courier New"/>
    </w:rPr>
  </w:style>
  <w:style w:type="paragraph" w:styleId="afffb">
    <w:name w:val="Message Header"/>
    <w:basedOn w:val="a1"/>
    <w:link w:val="afffc"/>
    <w:rsid w:val="008D0482"/>
    <w:pPr>
      <w:pBdr>
        <w:top w:val="single" w:sz="6" w:space="1" w:color="auto"/>
        <w:left w:val="single" w:sz="6" w:space="1" w:color="auto"/>
        <w:bottom w:val="single" w:sz="6" w:space="1" w:color="auto"/>
        <w:right w:val="single" w:sz="6" w:space="1" w:color="auto"/>
      </w:pBdr>
      <w:shd w:val="pct20" w:color="auto" w:fill="auto"/>
      <w:tabs>
        <w:tab w:val="left" w:pos="567"/>
      </w:tabs>
      <w:spacing w:after="0" w:line="260" w:lineRule="exact"/>
      <w:ind w:left="1134" w:hanging="1134"/>
    </w:pPr>
    <w:rPr>
      <w:rFonts w:ascii="Cambria" w:eastAsia="Times New Roman" w:hAnsi="Cambria"/>
      <w:sz w:val="24"/>
      <w:szCs w:val="24"/>
      <w:lang w:eastAsia="ru-RU"/>
    </w:rPr>
  </w:style>
  <w:style w:type="character" w:customStyle="1" w:styleId="afffc">
    <w:name w:val="Шапка Знак"/>
    <w:link w:val="afffb"/>
    <w:rsid w:val="008D0482"/>
    <w:rPr>
      <w:rFonts w:ascii="Cambria" w:eastAsia="Times New Roman" w:hAnsi="Cambria"/>
      <w:sz w:val="24"/>
      <w:szCs w:val="24"/>
      <w:shd w:val="pct20" w:color="auto" w:fill="auto"/>
    </w:rPr>
  </w:style>
  <w:style w:type="paragraph" w:styleId="afffd">
    <w:name w:val="Normal Indent"/>
    <w:basedOn w:val="a1"/>
    <w:rsid w:val="008D0482"/>
    <w:pPr>
      <w:tabs>
        <w:tab w:val="left" w:pos="567"/>
      </w:tabs>
      <w:spacing w:after="0" w:line="260" w:lineRule="exact"/>
      <w:ind w:left="720"/>
    </w:pPr>
    <w:rPr>
      <w:rFonts w:ascii="Times New Roman" w:eastAsia="Times New Roman" w:hAnsi="Times New Roman"/>
      <w:szCs w:val="20"/>
      <w:lang w:eastAsia="ru-RU"/>
    </w:rPr>
  </w:style>
  <w:style w:type="paragraph" w:styleId="afffe">
    <w:name w:val="Note Heading"/>
    <w:basedOn w:val="a1"/>
    <w:next w:val="a1"/>
    <w:link w:val="affff"/>
    <w:rsid w:val="008D0482"/>
    <w:pPr>
      <w:tabs>
        <w:tab w:val="left" w:pos="567"/>
      </w:tabs>
      <w:spacing w:after="0" w:line="260" w:lineRule="exact"/>
    </w:pPr>
    <w:rPr>
      <w:rFonts w:ascii="Times New Roman" w:eastAsia="Times New Roman" w:hAnsi="Times New Roman"/>
      <w:szCs w:val="20"/>
      <w:lang w:eastAsia="ru-RU"/>
    </w:rPr>
  </w:style>
  <w:style w:type="character" w:customStyle="1" w:styleId="affff">
    <w:name w:val="Заголовок записки Знак"/>
    <w:link w:val="afffe"/>
    <w:rsid w:val="008D0482"/>
    <w:rPr>
      <w:rFonts w:ascii="Times New Roman" w:eastAsia="Times New Roman" w:hAnsi="Times New Roman"/>
      <w:sz w:val="22"/>
    </w:rPr>
  </w:style>
  <w:style w:type="paragraph" w:styleId="affff0">
    <w:name w:val="Plain Text"/>
    <w:basedOn w:val="a1"/>
    <w:link w:val="affff1"/>
    <w:rsid w:val="008D0482"/>
    <w:pPr>
      <w:tabs>
        <w:tab w:val="left" w:pos="567"/>
      </w:tabs>
      <w:spacing w:after="0" w:line="260" w:lineRule="exact"/>
    </w:pPr>
    <w:rPr>
      <w:rFonts w:ascii="Courier New" w:eastAsia="Times New Roman" w:hAnsi="Courier New"/>
      <w:sz w:val="20"/>
      <w:szCs w:val="20"/>
      <w:lang w:eastAsia="ru-RU"/>
    </w:rPr>
  </w:style>
  <w:style w:type="character" w:customStyle="1" w:styleId="affff1">
    <w:name w:val="Текст Знак"/>
    <w:link w:val="affff0"/>
    <w:rsid w:val="008D0482"/>
    <w:rPr>
      <w:rFonts w:ascii="Courier New" w:eastAsia="Times New Roman" w:hAnsi="Courier New"/>
    </w:rPr>
  </w:style>
  <w:style w:type="paragraph" w:styleId="2f">
    <w:name w:val="Quote"/>
    <w:basedOn w:val="a1"/>
    <w:next w:val="a1"/>
    <w:link w:val="2f0"/>
    <w:uiPriority w:val="29"/>
    <w:qFormat/>
    <w:rsid w:val="008D0482"/>
    <w:pPr>
      <w:tabs>
        <w:tab w:val="left" w:pos="567"/>
      </w:tabs>
      <w:spacing w:after="0" w:line="260" w:lineRule="exact"/>
    </w:pPr>
    <w:rPr>
      <w:rFonts w:ascii="Times New Roman" w:eastAsia="Times New Roman" w:hAnsi="Times New Roman"/>
      <w:i/>
      <w:iCs/>
      <w:color w:val="000000"/>
      <w:szCs w:val="20"/>
      <w:lang w:eastAsia="ru-RU"/>
    </w:rPr>
  </w:style>
  <w:style w:type="character" w:customStyle="1" w:styleId="2f0">
    <w:name w:val="Цитата 2 Знак"/>
    <w:link w:val="2f"/>
    <w:uiPriority w:val="29"/>
    <w:rsid w:val="008D0482"/>
    <w:rPr>
      <w:rFonts w:ascii="Times New Roman" w:eastAsia="Times New Roman" w:hAnsi="Times New Roman"/>
      <w:i/>
      <w:iCs/>
      <w:color w:val="000000"/>
      <w:sz w:val="22"/>
    </w:rPr>
  </w:style>
  <w:style w:type="paragraph" w:styleId="affff2">
    <w:name w:val="Salutation"/>
    <w:basedOn w:val="a1"/>
    <w:next w:val="a1"/>
    <w:link w:val="affff3"/>
    <w:rsid w:val="008D0482"/>
    <w:pPr>
      <w:tabs>
        <w:tab w:val="left" w:pos="567"/>
      </w:tabs>
      <w:spacing w:after="0" w:line="260" w:lineRule="exact"/>
    </w:pPr>
    <w:rPr>
      <w:rFonts w:ascii="Times New Roman" w:eastAsia="Times New Roman" w:hAnsi="Times New Roman"/>
      <w:szCs w:val="20"/>
      <w:lang w:eastAsia="ru-RU"/>
    </w:rPr>
  </w:style>
  <w:style w:type="character" w:customStyle="1" w:styleId="affff3">
    <w:name w:val="Приветствие Знак"/>
    <w:link w:val="affff2"/>
    <w:rsid w:val="008D0482"/>
    <w:rPr>
      <w:rFonts w:ascii="Times New Roman" w:eastAsia="Times New Roman" w:hAnsi="Times New Roman"/>
      <w:sz w:val="22"/>
    </w:rPr>
  </w:style>
  <w:style w:type="paragraph" w:styleId="affff4">
    <w:name w:val="Signature"/>
    <w:basedOn w:val="a1"/>
    <w:link w:val="affff5"/>
    <w:rsid w:val="008D0482"/>
    <w:pPr>
      <w:tabs>
        <w:tab w:val="left" w:pos="567"/>
      </w:tabs>
      <w:spacing w:after="0" w:line="260" w:lineRule="exact"/>
      <w:ind w:left="4252"/>
    </w:pPr>
    <w:rPr>
      <w:rFonts w:ascii="Times New Roman" w:eastAsia="Times New Roman" w:hAnsi="Times New Roman"/>
      <w:szCs w:val="20"/>
      <w:lang w:eastAsia="ru-RU"/>
    </w:rPr>
  </w:style>
  <w:style w:type="character" w:customStyle="1" w:styleId="affff5">
    <w:name w:val="Подпись Знак"/>
    <w:link w:val="affff4"/>
    <w:rsid w:val="008D0482"/>
    <w:rPr>
      <w:rFonts w:ascii="Times New Roman" w:eastAsia="Times New Roman" w:hAnsi="Times New Roman"/>
      <w:sz w:val="22"/>
    </w:rPr>
  </w:style>
  <w:style w:type="paragraph" w:styleId="affff6">
    <w:name w:val="table of authorities"/>
    <w:basedOn w:val="a1"/>
    <w:next w:val="a1"/>
    <w:rsid w:val="008D0482"/>
    <w:pPr>
      <w:spacing w:after="0" w:line="260" w:lineRule="exact"/>
      <w:ind w:left="220" w:hanging="220"/>
    </w:pPr>
    <w:rPr>
      <w:rFonts w:ascii="Times New Roman" w:eastAsia="Times New Roman" w:hAnsi="Times New Roman"/>
      <w:szCs w:val="20"/>
      <w:lang w:eastAsia="ru-RU"/>
    </w:rPr>
  </w:style>
  <w:style w:type="paragraph" w:styleId="affff7">
    <w:name w:val="table of figures"/>
    <w:basedOn w:val="a1"/>
    <w:next w:val="a1"/>
    <w:rsid w:val="008D0482"/>
    <w:pPr>
      <w:spacing w:after="0" w:line="260" w:lineRule="exact"/>
    </w:pPr>
    <w:rPr>
      <w:rFonts w:ascii="Times New Roman" w:eastAsia="Times New Roman" w:hAnsi="Times New Roman"/>
      <w:szCs w:val="20"/>
      <w:lang w:eastAsia="ru-RU"/>
    </w:rPr>
  </w:style>
  <w:style w:type="paragraph" w:styleId="affff8">
    <w:name w:val="toa heading"/>
    <w:basedOn w:val="a1"/>
    <w:next w:val="a1"/>
    <w:rsid w:val="008D0482"/>
    <w:pPr>
      <w:tabs>
        <w:tab w:val="left" w:pos="567"/>
      </w:tabs>
      <w:spacing w:before="120" w:after="0" w:line="260" w:lineRule="exact"/>
    </w:pPr>
    <w:rPr>
      <w:rFonts w:ascii="Cambria" w:eastAsia="Times New Roman" w:hAnsi="Cambria"/>
      <w:b/>
      <w:bCs/>
      <w:sz w:val="24"/>
      <w:szCs w:val="24"/>
      <w:lang w:eastAsia="ru-RU"/>
    </w:rPr>
  </w:style>
  <w:style w:type="paragraph" w:styleId="15">
    <w:name w:val="toc 1"/>
    <w:basedOn w:val="a1"/>
    <w:next w:val="a1"/>
    <w:autoRedefine/>
    <w:rsid w:val="008D0482"/>
    <w:pPr>
      <w:spacing w:after="0" w:line="260" w:lineRule="exact"/>
    </w:pPr>
    <w:rPr>
      <w:rFonts w:ascii="Times New Roman" w:eastAsia="Times New Roman" w:hAnsi="Times New Roman"/>
      <w:szCs w:val="20"/>
      <w:lang w:eastAsia="ru-RU"/>
    </w:rPr>
  </w:style>
  <w:style w:type="paragraph" w:styleId="2f1">
    <w:name w:val="toc 2"/>
    <w:basedOn w:val="a1"/>
    <w:next w:val="a1"/>
    <w:autoRedefine/>
    <w:rsid w:val="008D0482"/>
    <w:pPr>
      <w:spacing w:after="0" w:line="260" w:lineRule="exact"/>
      <w:ind w:left="220"/>
    </w:pPr>
    <w:rPr>
      <w:rFonts w:ascii="Times New Roman" w:eastAsia="Times New Roman" w:hAnsi="Times New Roman"/>
      <w:szCs w:val="20"/>
      <w:lang w:eastAsia="ru-RU"/>
    </w:rPr>
  </w:style>
  <w:style w:type="paragraph" w:styleId="3a">
    <w:name w:val="toc 3"/>
    <w:basedOn w:val="a1"/>
    <w:next w:val="a1"/>
    <w:autoRedefine/>
    <w:rsid w:val="008D0482"/>
    <w:pPr>
      <w:spacing w:after="0" w:line="260" w:lineRule="exact"/>
      <w:ind w:left="440"/>
    </w:pPr>
    <w:rPr>
      <w:rFonts w:ascii="Times New Roman" w:eastAsia="Times New Roman" w:hAnsi="Times New Roman"/>
      <w:szCs w:val="20"/>
      <w:lang w:eastAsia="ru-RU"/>
    </w:rPr>
  </w:style>
  <w:style w:type="paragraph" w:styleId="46">
    <w:name w:val="toc 4"/>
    <w:basedOn w:val="a1"/>
    <w:next w:val="a1"/>
    <w:autoRedefine/>
    <w:rsid w:val="008D0482"/>
    <w:pPr>
      <w:spacing w:after="0" w:line="260" w:lineRule="exact"/>
      <w:ind w:left="660"/>
    </w:pPr>
    <w:rPr>
      <w:rFonts w:ascii="Times New Roman" w:eastAsia="Times New Roman" w:hAnsi="Times New Roman"/>
      <w:szCs w:val="20"/>
      <w:lang w:eastAsia="ru-RU"/>
    </w:rPr>
  </w:style>
  <w:style w:type="paragraph" w:styleId="56">
    <w:name w:val="toc 5"/>
    <w:basedOn w:val="a1"/>
    <w:next w:val="a1"/>
    <w:autoRedefine/>
    <w:rsid w:val="008D0482"/>
    <w:pPr>
      <w:spacing w:after="0" w:line="260" w:lineRule="exact"/>
      <w:ind w:left="880"/>
    </w:pPr>
    <w:rPr>
      <w:rFonts w:ascii="Times New Roman" w:eastAsia="Times New Roman" w:hAnsi="Times New Roman"/>
      <w:szCs w:val="20"/>
      <w:lang w:eastAsia="ru-RU"/>
    </w:rPr>
  </w:style>
  <w:style w:type="paragraph" w:styleId="62">
    <w:name w:val="toc 6"/>
    <w:basedOn w:val="a1"/>
    <w:next w:val="a1"/>
    <w:autoRedefine/>
    <w:rsid w:val="008D0482"/>
    <w:pPr>
      <w:spacing w:after="0" w:line="260" w:lineRule="exact"/>
      <w:ind w:left="1100"/>
    </w:pPr>
    <w:rPr>
      <w:rFonts w:ascii="Times New Roman" w:eastAsia="Times New Roman" w:hAnsi="Times New Roman"/>
      <w:szCs w:val="20"/>
      <w:lang w:eastAsia="ru-RU"/>
    </w:rPr>
  </w:style>
  <w:style w:type="paragraph" w:styleId="72">
    <w:name w:val="toc 7"/>
    <w:basedOn w:val="a1"/>
    <w:next w:val="a1"/>
    <w:autoRedefine/>
    <w:rsid w:val="008D0482"/>
    <w:pPr>
      <w:spacing w:after="0" w:line="260" w:lineRule="exact"/>
      <w:ind w:left="1320"/>
    </w:pPr>
    <w:rPr>
      <w:rFonts w:ascii="Times New Roman" w:eastAsia="Times New Roman" w:hAnsi="Times New Roman"/>
      <w:szCs w:val="20"/>
      <w:lang w:eastAsia="ru-RU"/>
    </w:rPr>
  </w:style>
  <w:style w:type="paragraph" w:styleId="82">
    <w:name w:val="toc 8"/>
    <w:basedOn w:val="a1"/>
    <w:next w:val="a1"/>
    <w:autoRedefine/>
    <w:rsid w:val="008D0482"/>
    <w:pPr>
      <w:spacing w:after="0" w:line="260" w:lineRule="exact"/>
      <w:ind w:left="1540"/>
    </w:pPr>
    <w:rPr>
      <w:rFonts w:ascii="Times New Roman" w:eastAsia="Times New Roman" w:hAnsi="Times New Roman"/>
      <w:szCs w:val="20"/>
      <w:lang w:eastAsia="ru-RU"/>
    </w:rPr>
  </w:style>
  <w:style w:type="paragraph" w:styleId="92">
    <w:name w:val="toc 9"/>
    <w:basedOn w:val="a1"/>
    <w:next w:val="a1"/>
    <w:autoRedefine/>
    <w:rsid w:val="008D0482"/>
    <w:pPr>
      <w:spacing w:after="0" w:line="260" w:lineRule="exact"/>
      <w:ind w:left="1760"/>
    </w:pPr>
    <w:rPr>
      <w:rFonts w:ascii="Times New Roman" w:eastAsia="Times New Roman" w:hAnsi="Times New Roman"/>
      <w:szCs w:val="20"/>
      <w:lang w:eastAsia="ru-RU"/>
    </w:rPr>
  </w:style>
  <w:style w:type="paragraph" w:styleId="affff9">
    <w:name w:val="TOC Heading"/>
    <w:basedOn w:val="1"/>
    <w:next w:val="a1"/>
    <w:uiPriority w:val="39"/>
    <w:qFormat/>
    <w:rsid w:val="008D0482"/>
    <w:pPr>
      <w:keepLines w:val="0"/>
      <w:tabs>
        <w:tab w:val="left" w:pos="567"/>
      </w:tabs>
      <w:spacing w:before="120" w:after="60" w:line="240" w:lineRule="auto"/>
      <w:jc w:val="both"/>
      <w:outlineLvl w:val="9"/>
    </w:pPr>
    <w:rPr>
      <w:rFonts w:ascii="Times New Roman" w:hAnsi="Times New Roman"/>
      <w:caps/>
      <w:color w:val="auto"/>
      <w:sz w:val="24"/>
      <w:szCs w:val="24"/>
      <w:lang w:eastAsia="ru-RU"/>
    </w:rPr>
  </w:style>
  <w:style w:type="paragraph" w:customStyle="1" w:styleId="LBLBulletStyle1">
    <w:name w:val="LBL BulletStyle 1"/>
    <w:basedOn w:val="a1"/>
    <w:link w:val="LBLBulletStyle1Char"/>
    <w:rsid w:val="008D0482"/>
    <w:pPr>
      <w:tabs>
        <w:tab w:val="num" w:pos="360"/>
        <w:tab w:val="left" w:pos="720"/>
        <w:tab w:val="left" w:pos="994"/>
      </w:tabs>
      <w:spacing w:after="0" w:line="320" w:lineRule="atLeast"/>
      <w:ind w:left="360" w:hanging="360"/>
    </w:pPr>
    <w:rPr>
      <w:rFonts w:ascii="Times New Roman" w:eastAsia="Times New Roman" w:hAnsi="Times New Roman"/>
      <w:sz w:val="24"/>
      <w:szCs w:val="20"/>
      <w:lang w:eastAsia="ru-RU"/>
    </w:rPr>
  </w:style>
  <w:style w:type="character" w:customStyle="1" w:styleId="LBLBulletStyle1Char">
    <w:name w:val="LBL BulletStyle 1 Char"/>
    <w:link w:val="LBLBulletStyle1"/>
    <w:rsid w:val="008D0482"/>
    <w:rPr>
      <w:rFonts w:ascii="Times New Roman" w:eastAsia="Times New Roman" w:hAnsi="Times New Roman"/>
      <w:sz w:val="24"/>
    </w:rPr>
  </w:style>
  <w:style w:type="paragraph" w:customStyle="1" w:styleId="TableParagraph">
    <w:name w:val="Table Paragraph"/>
    <w:basedOn w:val="a1"/>
    <w:uiPriority w:val="1"/>
    <w:qFormat/>
    <w:rsid w:val="008D0482"/>
    <w:pPr>
      <w:widowControl w:val="0"/>
      <w:spacing w:after="0" w:line="240" w:lineRule="auto"/>
    </w:pPr>
    <w:rPr>
      <w:lang w:eastAsia="ru-RU" w:bidi="ru-RU"/>
    </w:rPr>
  </w:style>
  <w:style w:type="table" w:customStyle="1" w:styleId="TableNormal1">
    <w:name w:val="Table Normal1"/>
    <w:uiPriority w:val="2"/>
    <w:semiHidden/>
    <w:unhideWhenUsed/>
    <w:qFormat/>
    <w:rsid w:val="008D0482"/>
    <w:pPr>
      <w:widowControl w:val="0"/>
    </w:pPr>
    <w:rPr>
      <w:sz w:val="22"/>
      <w:szCs w:val="22"/>
      <w:lang w:bidi="ru-RU"/>
    </w:rPr>
    <w:tblPr>
      <w:tblInd w:w="0" w:type="dxa"/>
      <w:tblCellMar>
        <w:top w:w="0" w:type="dxa"/>
        <w:left w:w="0" w:type="dxa"/>
        <w:bottom w:w="0" w:type="dxa"/>
        <w:right w:w="0" w:type="dxa"/>
      </w:tblCellMar>
    </w:tblPr>
  </w:style>
  <w:style w:type="paragraph" w:customStyle="1" w:styleId="110">
    <w:name w:val="Заголовок 11"/>
    <w:basedOn w:val="a1"/>
    <w:uiPriority w:val="1"/>
    <w:qFormat/>
    <w:rsid w:val="008D0482"/>
    <w:pPr>
      <w:widowControl w:val="0"/>
      <w:spacing w:after="0" w:line="240" w:lineRule="auto"/>
      <w:ind w:left="681" w:hanging="567"/>
      <w:outlineLvl w:val="1"/>
    </w:pPr>
    <w:rPr>
      <w:rFonts w:ascii="Times New Roman" w:eastAsia="Times New Roman" w:hAnsi="Times New Roman"/>
      <w:b/>
      <w:bCs/>
      <w:lang w:eastAsia="ru-RU" w:bidi="ru-RU"/>
    </w:rPr>
  </w:style>
  <w:style w:type="paragraph" w:customStyle="1" w:styleId="Bridgehead">
    <w:name w:val="Bridgehead"/>
    <w:basedOn w:val="NoNumHead3"/>
    <w:autoRedefine/>
    <w:rsid w:val="008D0482"/>
    <w:pPr>
      <w:spacing w:before="0"/>
    </w:pPr>
  </w:style>
  <w:style w:type="paragraph" w:customStyle="1" w:styleId="BridgeheadGDS">
    <w:name w:val="Bridgehead GDS"/>
    <w:basedOn w:val="Bridgehead"/>
    <w:autoRedefine/>
    <w:rsid w:val="008D0482"/>
    <w:pPr>
      <w:numPr>
        <w:numId w:val="25"/>
      </w:numPr>
      <w:tabs>
        <w:tab w:val="left" w:pos="426"/>
      </w:tabs>
      <w:spacing w:before="60"/>
      <w:outlineLvl w:val="3"/>
    </w:pPr>
  </w:style>
  <w:style w:type="paragraph" w:customStyle="1" w:styleId="BridgeheadLDS">
    <w:name w:val="Bridgehead LDS"/>
    <w:basedOn w:val="NoNumHead3"/>
    <w:autoRedefine/>
    <w:rsid w:val="008D0482"/>
    <w:pPr>
      <w:spacing w:before="0"/>
    </w:pPr>
  </w:style>
  <w:style w:type="paragraph" w:customStyle="1" w:styleId="BullHead">
    <w:name w:val="Bull Head"/>
    <w:basedOn w:val="a1"/>
    <w:autoRedefine/>
    <w:rsid w:val="008D0482"/>
    <w:pPr>
      <w:numPr>
        <w:numId w:val="16"/>
      </w:numPr>
      <w:shd w:val="clear" w:color="000000" w:fill="FFFFFF"/>
      <w:tabs>
        <w:tab w:val="clear" w:pos="504"/>
        <w:tab w:val="left" w:pos="562"/>
      </w:tabs>
      <w:spacing w:after="240" w:line="240" w:lineRule="auto"/>
      <w:ind w:left="562" w:hanging="562"/>
    </w:pPr>
    <w:rPr>
      <w:rFonts w:ascii="Times New Roman" w:eastAsia="Times New Roman" w:hAnsi="Times New Roman"/>
      <w:b/>
      <w:color w:val="000000"/>
      <w:sz w:val="24"/>
      <w:szCs w:val="20"/>
      <w:lang w:eastAsia="ru-RU" w:bidi="ru-RU"/>
    </w:rPr>
  </w:style>
  <w:style w:type="paragraph" w:customStyle="1" w:styleId="CSIV">
    <w:name w:val="CSIV"/>
    <w:autoRedefine/>
    <w:rsid w:val="008D0482"/>
    <w:pPr>
      <w:shd w:val="clear" w:color="auto" w:fill="CCCCCC"/>
      <w:spacing w:after="240"/>
    </w:pPr>
    <w:rPr>
      <w:rFonts w:ascii="Times" w:eastAsia="MS Mincho" w:hAnsi="Times"/>
      <w:sz w:val="24"/>
      <w:szCs w:val="24"/>
      <w:lang w:bidi="ru-RU"/>
    </w:rPr>
  </w:style>
  <w:style w:type="paragraph" w:customStyle="1" w:styleId="Citation">
    <w:name w:val="Citation"/>
    <w:basedOn w:val="a1"/>
    <w:rsid w:val="008D0482"/>
    <w:pPr>
      <w:numPr>
        <w:numId w:val="17"/>
      </w:numPr>
      <w:tabs>
        <w:tab w:val="left" w:pos="562"/>
      </w:tabs>
      <w:spacing w:after="0" w:line="240" w:lineRule="auto"/>
    </w:pPr>
    <w:rPr>
      <w:rFonts w:ascii="Times New Roman" w:eastAsia="Times New Roman" w:hAnsi="Times New Roman"/>
      <w:sz w:val="24"/>
      <w:szCs w:val="20"/>
      <w:lang w:eastAsia="ru-RU" w:bidi="ru-RU"/>
    </w:rPr>
  </w:style>
  <w:style w:type="paragraph" w:customStyle="1" w:styleId="CitationPublication">
    <w:name w:val="Citation Publication"/>
    <w:basedOn w:val="a1"/>
    <w:autoRedefine/>
    <w:rsid w:val="008D0482"/>
    <w:pPr>
      <w:spacing w:after="240" w:line="240" w:lineRule="auto"/>
      <w:ind w:left="562"/>
    </w:pPr>
    <w:rPr>
      <w:rFonts w:ascii="Times New Roman" w:eastAsia="Times New Roman" w:hAnsi="Times New Roman"/>
      <w:sz w:val="24"/>
      <w:szCs w:val="20"/>
      <w:lang w:eastAsia="ru-RU" w:bidi="ru-RU"/>
    </w:rPr>
  </w:style>
  <w:style w:type="paragraph" w:customStyle="1" w:styleId="CitationTitle">
    <w:name w:val="Citation Title"/>
    <w:basedOn w:val="a1"/>
    <w:autoRedefine/>
    <w:rsid w:val="008D0482"/>
    <w:pPr>
      <w:spacing w:after="0" w:line="240" w:lineRule="auto"/>
      <w:ind w:left="562"/>
    </w:pPr>
    <w:rPr>
      <w:rFonts w:ascii="Times New Roman" w:eastAsia="Times New Roman" w:hAnsi="Times New Roman"/>
      <w:sz w:val="24"/>
      <w:szCs w:val="20"/>
      <w:lang w:eastAsia="ru-RU" w:bidi="ru-RU"/>
    </w:rPr>
  </w:style>
  <w:style w:type="paragraph" w:customStyle="1" w:styleId="Heading51">
    <w:name w:val="Heading 51"/>
    <w:aliases w:val=" DO NOT USE"/>
    <w:basedOn w:val="a1"/>
    <w:rsid w:val="008D0482"/>
    <w:pPr>
      <w:spacing w:after="240" w:line="240" w:lineRule="auto"/>
    </w:pPr>
    <w:rPr>
      <w:rFonts w:ascii="Arial" w:eastAsia="Times New Roman" w:hAnsi="Times New Roman"/>
      <w:b/>
      <w:i/>
      <w:color w:val="000000"/>
      <w:szCs w:val="20"/>
      <w:lang w:eastAsia="ru-RU" w:bidi="ru-RU"/>
    </w:rPr>
  </w:style>
  <w:style w:type="paragraph" w:customStyle="1" w:styleId="HiddenText">
    <w:name w:val="Hidden Text"/>
    <w:basedOn w:val="a1"/>
    <w:next w:val="a1"/>
    <w:rsid w:val="008D0482"/>
    <w:pPr>
      <w:spacing w:after="240" w:line="240" w:lineRule="auto"/>
    </w:pPr>
    <w:rPr>
      <w:rFonts w:ascii="Arial" w:eastAsia="Times New Roman" w:hAnsi="Arial"/>
      <w:vanish/>
      <w:color w:val="FF0000"/>
      <w:sz w:val="20"/>
      <w:szCs w:val="20"/>
      <w:lang w:eastAsia="ru-RU" w:bidi="ru-RU"/>
    </w:rPr>
  </w:style>
  <w:style w:type="paragraph" w:customStyle="1" w:styleId="LDSHead">
    <w:name w:val="LDS Head"/>
    <w:basedOn w:val="NoNumHead5"/>
    <w:autoRedefine/>
    <w:rsid w:val="008D0482"/>
    <w:pPr>
      <w:spacing w:before="60" w:after="60"/>
      <w:jc w:val="both"/>
      <w:outlineLvl w:val="4"/>
    </w:pPr>
    <w:rPr>
      <w:rFonts w:ascii="Times New Roman" w:eastAsia="MS Mincho" w:hAnsi="Times New Roman" w:cs="Arial"/>
      <w:b w:val="0"/>
      <w:bCs w:val="0"/>
      <w:iCs w:val="0"/>
      <w:color w:val="000000"/>
      <w:sz w:val="24"/>
      <w:szCs w:val="24"/>
      <w:lang w:bidi="ru-RU"/>
    </w:rPr>
  </w:style>
  <w:style w:type="paragraph" w:customStyle="1" w:styleId="LegalStatement">
    <w:name w:val="Legal Statement"/>
    <w:basedOn w:val="aff3"/>
    <w:autoRedefine/>
    <w:rsid w:val="008D0482"/>
    <w:pPr>
      <w:framePr w:wrap="around" w:hAnchor="text" w:yAlign="bottom"/>
      <w:shd w:val="clear" w:color="000000" w:fill="FFFFFF"/>
      <w:tabs>
        <w:tab w:val="clear" w:pos="567"/>
      </w:tabs>
      <w:spacing w:after="240" w:line="240" w:lineRule="auto"/>
    </w:pPr>
    <w:rPr>
      <w:color w:val="000000"/>
      <w:sz w:val="24"/>
      <w:lang w:bidi="ru-RU"/>
    </w:rPr>
  </w:style>
  <w:style w:type="paragraph" w:customStyle="1" w:styleId="ListEnd">
    <w:name w:val="List End"/>
    <w:basedOn w:val="a1"/>
    <w:autoRedefine/>
    <w:rsid w:val="008D0482"/>
    <w:pPr>
      <w:shd w:val="clear" w:color="000000" w:fill="FFFFFF"/>
      <w:spacing w:after="0" w:line="240" w:lineRule="auto"/>
    </w:pPr>
    <w:rPr>
      <w:rFonts w:ascii="Times New Roman" w:eastAsia="Times New Roman" w:hAnsi="Times New Roman"/>
      <w:sz w:val="24"/>
      <w:szCs w:val="24"/>
      <w:lang w:eastAsia="ru-RU" w:bidi="ru-RU"/>
    </w:rPr>
  </w:style>
  <w:style w:type="paragraph" w:customStyle="1" w:styleId="NoNumHead1">
    <w:name w:val="NoNum:Head1"/>
    <w:basedOn w:val="1"/>
    <w:next w:val="a1"/>
    <w:autoRedefine/>
    <w:rsid w:val="008D0482"/>
    <w:pPr>
      <w:keepLines w:val="0"/>
      <w:spacing w:before="180" w:after="60" w:line="240" w:lineRule="auto"/>
      <w:jc w:val="both"/>
    </w:pPr>
    <w:rPr>
      <w:rFonts w:ascii="Times New Roman" w:hAnsi="Times New Roman"/>
      <w:bCs w:val="0"/>
      <w:caps/>
      <w:color w:val="000000"/>
      <w:szCs w:val="20"/>
      <w:lang w:eastAsia="ru-RU" w:bidi="ru-RU"/>
    </w:rPr>
  </w:style>
  <w:style w:type="paragraph" w:customStyle="1" w:styleId="NoNumHead3">
    <w:name w:val="NoNum:Head3"/>
    <w:basedOn w:val="NoNumHead2"/>
    <w:next w:val="a1"/>
    <w:autoRedefine/>
    <w:rsid w:val="008D0482"/>
    <w:pPr>
      <w:spacing w:before="60" w:after="60"/>
      <w:jc w:val="both"/>
      <w:outlineLvl w:val="2"/>
    </w:pPr>
    <w:rPr>
      <w:rFonts w:ascii="Times New Roman" w:hAnsi="Times New Roman"/>
      <w:bCs w:val="0"/>
      <w:color w:val="000000"/>
      <w:sz w:val="24"/>
      <w:szCs w:val="24"/>
      <w:lang w:bidi="ru-RU"/>
    </w:rPr>
  </w:style>
  <w:style w:type="paragraph" w:customStyle="1" w:styleId="NoNumHead6">
    <w:name w:val="NoNum:Head6"/>
    <w:basedOn w:val="NoNumHead5"/>
    <w:autoRedefine/>
    <w:rsid w:val="008D0482"/>
    <w:pPr>
      <w:spacing w:before="60" w:after="60"/>
      <w:jc w:val="both"/>
      <w:outlineLvl w:val="4"/>
    </w:pPr>
    <w:rPr>
      <w:rFonts w:ascii="Times New Roman" w:eastAsia="MS Mincho" w:hAnsi="Times New Roman" w:cs="Arial"/>
      <w:b w:val="0"/>
      <w:bCs w:val="0"/>
      <w:iCs w:val="0"/>
      <w:color w:val="000000"/>
      <w:sz w:val="24"/>
      <w:szCs w:val="24"/>
      <w:u w:val="single"/>
      <w:lang w:bidi="ru-RU"/>
    </w:rPr>
  </w:style>
  <w:style w:type="paragraph" w:customStyle="1" w:styleId="NoNumHead7">
    <w:name w:val="NoNum:Head7"/>
    <w:basedOn w:val="NoNumHead6"/>
    <w:autoRedefine/>
    <w:rsid w:val="008D0482"/>
  </w:style>
  <w:style w:type="paragraph" w:customStyle="1" w:styleId="NoNumHead8">
    <w:name w:val="NoNum:Head8"/>
    <w:basedOn w:val="NoNumHead7"/>
    <w:autoRedefine/>
    <w:rsid w:val="008D0482"/>
    <w:rPr>
      <w:i w:val="0"/>
      <w:u w:val="none"/>
    </w:rPr>
  </w:style>
  <w:style w:type="paragraph" w:customStyle="1" w:styleId="Para">
    <w:name w:val="Para"/>
    <w:basedOn w:val="a1"/>
    <w:rsid w:val="008D0482"/>
    <w:pPr>
      <w:spacing w:after="240" w:line="312" w:lineRule="atLeast"/>
    </w:pPr>
    <w:rPr>
      <w:rFonts w:ascii="Times" w:eastAsia="Times New Roman" w:hAnsi="Times"/>
      <w:sz w:val="24"/>
      <w:szCs w:val="20"/>
      <w:lang w:eastAsia="ru-RU" w:bidi="ru-RU"/>
    </w:rPr>
  </w:style>
  <w:style w:type="paragraph" w:customStyle="1" w:styleId="Postspace">
    <w:name w:val="Postspace"/>
    <w:basedOn w:val="a1"/>
    <w:autoRedefine/>
    <w:rsid w:val="008D0482"/>
    <w:pPr>
      <w:spacing w:after="220" w:line="240" w:lineRule="auto"/>
    </w:pPr>
    <w:rPr>
      <w:rFonts w:ascii="Times New Roman" w:eastAsia="Times New Roman" w:hAnsi="Times New Roman"/>
      <w:i/>
      <w:sz w:val="24"/>
      <w:szCs w:val="24"/>
      <w:lang w:eastAsia="ru-RU" w:bidi="ru-RU"/>
    </w:rPr>
  </w:style>
  <w:style w:type="paragraph" w:customStyle="1" w:styleId="TOCHeader">
    <w:name w:val="TOC_Header"/>
    <w:basedOn w:val="15"/>
    <w:rsid w:val="008D0482"/>
    <w:pPr>
      <w:spacing w:before="240" w:line="240" w:lineRule="auto"/>
      <w:jc w:val="center"/>
    </w:pPr>
    <w:rPr>
      <w:rFonts w:ascii="Arial" w:hAnsi="Arial"/>
      <w:b/>
      <w:caps/>
      <w:lang w:bidi="ru-RU"/>
    </w:rPr>
  </w:style>
  <w:style w:type="paragraph" w:customStyle="1" w:styleId="TOCPage">
    <w:name w:val="TOC_Page"/>
    <w:basedOn w:val="TOCHeader"/>
    <w:rsid w:val="008D0482"/>
    <w:pPr>
      <w:jc w:val="right"/>
    </w:pPr>
  </w:style>
  <w:style w:type="paragraph" w:customStyle="1" w:styleId="TableCell">
    <w:name w:val="TableCell"/>
    <w:basedOn w:val="a1"/>
    <w:rsid w:val="008D0482"/>
    <w:pPr>
      <w:spacing w:after="0" w:line="240" w:lineRule="auto"/>
    </w:pPr>
    <w:rPr>
      <w:rFonts w:ascii="Times New Roman" w:eastAsia="Times New Roman" w:hAnsi="Times New Roman"/>
      <w:sz w:val="24"/>
      <w:szCs w:val="20"/>
      <w:lang w:eastAsia="ru-RU" w:bidi="ru-RU"/>
    </w:rPr>
  </w:style>
  <w:style w:type="paragraph" w:customStyle="1" w:styleId="Warning">
    <w:name w:val="Warning"/>
    <w:basedOn w:val="a1"/>
    <w:autoRedefine/>
    <w:qFormat/>
    <w:rsid w:val="008D0482"/>
    <w:pPr>
      <w:pBdr>
        <w:top w:val="single" w:sz="4" w:space="1" w:color="auto"/>
        <w:left w:val="single" w:sz="4" w:space="4" w:color="auto"/>
        <w:bottom w:val="single" w:sz="4" w:space="1" w:color="auto"/>
        <w:right w:val="single" w:sz="4" w:space="4" w:color="auto"/>
      </w:pBdr>
      <w:spacing w:after="0" w:line="240" w:lineRule="auto"/>
      <w:jc w:val="both"/>
    </w:pPr>
    <w:rPr>
      <w:rFonts w:ascii="Times New Roman" w:eastAsia="Times New Roman" w:hAnsi="Times New Roman"/>
      <w:sz w:val="24"/>
      <w:szCs w:val="20"/>
      <w:lang w:eastAsia="ru-RU" w:bidi="ru-RU"/>
    </w:rPr>
  </w:style>
  <w:style w:type="paragraph" w:customStyle="1" w:styleId="activename">
    <w:name w:val="activename"/>
    <w:basedOn w:val="a1"/>
    <w:autoRedefine/>
    <w:rsid w:val="008D0482"/>
    <w:pPr>
      <w:spacing w:after="240" w:line="240" w:lineRule="auto"/>
    </w:pPr>
    <w:rPr>
      <w:rFonts w:ascii="Times New Roman" w:eastAsia="Times New Roman" w:hAnsi="Times New Roman"/>
      <w:sz w:val="24"/>
      <w:szCs w:val="20"/>
      <w:lang w:eastAsia="ru-RU" w:bidi="ru-RU"/>
    </w:rPr>
  </w:style>
  <w:style w:type="paragraph" w:customStyle="1" w:styleId="anchor">
    <w:name w:val="anchor"/>
    <w:basedOn w:val="a1"/>
    <w:autoRedefine/>
    <w:rsid w:val="008D0482"/>
    <w:pPr>
      <w:spacing w:after="0" w:line="240" w:lineRule="auto"/>
    </w:pPr>
    <w:rPr>
      <w:rFonts w:ascii="Times New Roman" w:eastAsia="MS Mincho" w:hAnsi="Times New Roman"/>
      <w:sz w:val="24"/>
      <w:szCs w:val="20"/>
      <w:lang w:eastAsia="ru-RU" w:bidi="ru-RU"/>
    </w:rPr>
  </w:style>
  <w:style w:type="paragraph" w:customStyle="1" w:styleId="apphead1">
    <w:name w:val="app:head1"/>
    <w:basedOn w:val="1"/>
    <w:next w:val="a1"/>
    <w:rsid w:val="008D0482"/>
    <w:pPr>
      <w:keepLines w:val="0"/>
      <w:tabs>
        <w:tab w:val="left" w:pos="2160"/>
      </w:tabs>
      <w:spacing w:before="120" w:after="240" w:line="240" w:lineRule="auto"/>
      <w:ind w:left="2160" w:hanging="2160"/>
      <w:outlineLvl w:val="9"/>
    </w:pPr>
    <w:rPr>
      <w:rFonts w:ascii="Arial" w:hAnsi="Arial"/>
      <w:bCs w:val="0"/>
      <w:caps/>
      <w:color w:val="auto"/>
      <w:szCs w:val="20"/>
      <w:lang w:eastAsia="ru-RU" w:bidi="ru-RU"/>
    </w:rPr>
  </w:style>
  <w:style w:type="paragraph" w:customStyle="1" w:styleId="apphead2">
    <w:name w:val="app:head2"/>
    <w:basedOn w:val="21"/>
    <w:next w:val="a1"/>
    <w:rsid w:val="008D0482"/>
    <w:pPr>
      <w:tabs>
        <w:tab w:val="left" w:pos="2160"/>
      </w:tabs>
      <w:spacing w:before="120" w:after="240" w:line="240" w:lineRule="auto"/>
      <w:ind w:left="2160" w:hanging="2160"/>
    </w:pPr>
    <w:rPr>
      <w:rFonts w:ascii="Arial" w:hAnsi="Arial"/>
      <w:bCs w:val="0"/>
      <w:i w:val="0"/>
      <w:iCs w:val="0"/>
      <w:sz w:val="26"/>
      <w:szCs w:val="20"/>
      <w:lang w:eastAsia="ru-RU" w:bidi="ru-RU"/>
    </w:rPr>
  </w:style>
  <w:style w:type="paragraph" w:customStyle="1" w:styleId="apphead3">
    <w:name w:val="app:head3"/>
    <w:basedOn w:val="31"/>
    <w:next w:val="a1"/>
    <w:rsid w:val="008D0482"/>
    <w:pPr>
      <w:widowControl/>
      <w:tabs>
        <w:tab w:val="left" w:pos="2160"/>
      </w:tabs>
      <w:autoSpaceDE/>
      <w:autoSpaceDN/>
      <w:adjustRightInd/>
      <w:spacing w:before="120" w:after="240" w:line="240" w:lineRule="auto"/>
      <w:ind w:left="2160" w:hanging="2160"/>
      <w:jc w:val="left"/>
    </w:pPr>
    <w:rPr>
      <w:rFonts w:cs="Times New Roman"/>
      <w:bCs w:val="0"/>
      <w:sz w:val="24"/>
      <w:szCs w:val="20"/>
      <w:lang w:val="ru-RU" w:bidi="ru-RU"/>
    </w:rPr>
  </w:style>
  <w:style w:type="paragraph" w:customStyle="1" w:styleId="apppage">
    <w:name w:val="app:page"/>
    <w:basedOn w:val="a1"/>
    <w:next w:val="a1"/>
    <w:rsid w:val="008D0482"/>
    <w:pPr>
      <w:pageBreakBefore/>
      <w:spacing w:before="4000" w:after="240" w:line="240" w:lineRule="auto"/>
      <w:jc w:val="center"/>
    </w:pPr>
    <w:rPr>
      <w:rFonts w:ascii="Arial" w:eastAsia="Times New Roman" w:hAnsi="Arial"/>
      <w:b/>
      <w:sz w:val="28"/>
      <w:szCs w:val="20"/>
      <w:lang w:eastAsia="ru-RU" w:bidi="ru-RU"/>
    </w:rPr>
  </w:style>
  <w:style w:type="paragraph" w:customStyle="1" w:styleId="captionequation">
    <w:name w:val="caption:equation"/>
    <w:basedOn w:val="a1"/>
    <w:next w:val="a1"/>
    <w:rsid w:val="008D0482"/>
    <w:pPr>
      <w:keepNext/>
      <w:spacing w:after="240" w:line="240" w:lineRule="auto"/>
      <w:ind w:left="1440" w:hanging="1440"/>
    </w:pPr>
    <w:rPr>
      <w:rFonts w:ascii="Arial" w:eastAsia="Times New Roman" w:hAnsi="Arial"/>
      <w:b/>
      <w:szCs w:val="20"/>
      <w:lang w:eastAsia="ru-RU" w:bidi="ru-RU"/>
    </w:rPr>
  </w:style>
  <w:style w:type="paragraph" w:customStyle="1" w:styleId="captionfigsumm">
    <w:name w:val="caption:figsumm"/>
    <w:basedOn w:val="captionfigure"/>
    <w:rsid w:val="008D0482"/>
    <w:pPr>
      <w:ind w:firstLine="0"/>
    </w:pPr>
    <w:rPr>
      <w:b w:val="0"/>
    </w:rPr>
  </w:style>
  <w:style w:type="paragraph" w:customStyle="1" w:styleId="captionfigure">
    <w:name w:val="caption:figure"/>
    <w:basedOn w:val="captionequation"/>
    <w:next w:val="a1"/>
    <w:rsid w:val="008D0482"/>
  </w:style>
  <w:style w:type="paragraph" w:customStyle="1" w:styleId="captiontabsumm">
    <w:name w:val="caption:tabsumm"/>
    <w:basedOn w:val="captiontable"/>
    <w:next w:val="a1"/>
    <w:rsid w:val="008D0482"/>
    <w:pPr>
      <w:ind w:firstLine="0"/>
    </w:pPr>
    <w:rPr>
      <w:b w:val="0"/>
      <w:bCs w:val="0"/>
      <w:szCs w:val="20"/>
      <w:lang w:bidi="ru-RU"/>
    </w:rPr>
  </w:style>
  <w:style w:type="paragraph" w:customStyle="1" w:styleId="captiontabtext">
    <w:name w:val="caption:tabtext"/>
    <w:basedOn w:val="captiontabsumm"/>
    <w:rsid w:val="008D0482"/>
    <w:pPr>
      <w:ind w:left="0"/>
    </w:pPr>
    <w:rPr>
      <w:rFonts w:ascii="Arial Narrow" w:hAnsi="Arial Narrow"/>
    </w:rPr>
  </w:style>
  <w:style w:type="paragraph" w:customStyle="1" w:styleId="centhead">
    <w:name w:val="cent head"/>
    <w:basedOn w:val="a1"/>
    <w:next w:val="a1"/>
    <w:autoRedefine/>
    <w:rsid w:val="008D0482"/>
    <w:pPr>
      <w:keepNext/>
      <w:spacing w:after="240" w:line="240" w:lineRule="auto"/>
      <w:jc w:val="center"/>
    </w:pPr>
    <w:rPr>
      <w:rFonts w:ascii="Arial" w:eastAsia="Times New Roman" w:hAnsi="Arial"/>
      <w:b/>
      <w:sz w:val="28"/>
      <w:szCs w:val="20"/>
      <w:lang w:eastAsia="ru-RU" w:bidi="ru-RU"/>
    </w:rPr>
  </w:style>
  <w:style w:type="paragraph" w:customStyle="1" w:styleId="centheadGDShead">
    <w:name w:val="cent head GDS head"/>
    <w:basedOn w:val="centheadGDS"/>
    <w:autoRedefine/>
    <w:rsid w:val="008D0482"/>
    <w:pPr>
      <w:pBdr>
        <w:top w:val="single" w:sz="4" w:space="1" w:color="auto"/>
        <w:left w:val="single" w:sz="4" w:space="4" w:color="auto"/>
        <w:bottom w:val="single" w:sz="4" w:space="1" w:color="auto"/>
        <w:right w:val="single" w:sz="4" w:space="4" w:color="auto"/>
      </w:pBdr>
      <w:spacing w:before="120" w:after="240"/>
    </w:pPr>
    <w:rPr>
      <w:rFonts w:eastAsia="MS Mincho"/>
      <w:b/>
      <w:noProof w:val="0"/>
      <w:sz w:val="28"/>
      <w:szCs w:val="20"/>
      <w:lang w:bidi="ru-RU"/>
    </w:rPr>
  </w:style>
  <w:style w:type="paragraph" w:customStyle="1" w:styleId="centheadLDS">
    <w:name w:val="cent head LDS"/>
    <w:basedOn w:val="centheadGDS"/>
    <w:autoRedefine/>
    <w:rsid w:val="008D0482"/>
    <w:pPr>
      <w:keepNext/>
      <w:spacing w:before="240" w:after="240"/>
      <w:jc w:val="center"/>
    </w:pPr>
    <w:rPr>
      <w:rFonts w:ascii="Arial" w:hAnsi="Arial"/>
      <w:b/>
      <w:noProof w:val="0"/>
      <w:szCs w:val="20"/>
      <w:lang w:bidi="ru-RU"/>
    </w:rPr>
  </w:style>
  <w:style w:type="paragraph" w:customStyle="1" w:styleId="centheadLDSnewpage">
    <w:name w:val="cent head LDS new page"/>
    <w:basedOn w:val="centheadnewpage"/>
    <w:autoRedefine/>
    <w:rsid w:val="008D0482"/>
    <w:rPr>
      <w:sz w:val="22"/>
    </w:rPr>
  </w:style>
  <w:style w:type="paragraph" w:customStyle="1" w:styleId="centheadLDStitle">
    <w:name w:val="cent head LDS title"/>
    <w:basedOn w:val="centheadLDS"/>
    <w:autoRedefine/>
    <w:rsid w:val="008D0482"/>
    <w:pPr>
      <w:shd w:val="clear" w:color="000000" w:fill="FFFFFF"/>
    </w:pPr>
    <w:rPr>
      <w:color w:val="000000"/>
    </w:rPr>
  </w:style>
  <w:style w:type="paragraph" w:customStyle="1" w:styleId="centheadnewpage">
    <w:name w:val="cent head new page"/>
    <w:basedOn w:val="centhead"/>
    <w:autoRedefine/>
    <w:rsid w:val="008D0482"/>
    <w:pPr>
      <w:pageBreakBefore/>
      <w:spacing w:before="180" w:after="60"/>
      <w:outlineLvl w:val="0"/>
    </w:pPr>
  </w:style>
  <w:style w:type="paragraph" w:customStyle="1" w:styleId="centhead12">
    <w:name w:val="centhead12"/>
    <w:basedOn w:val="centhead"/>
    <w:next w:val="a1"/>
    <w:rsid w:val="008D0482"/>
    <w:rPr>
      <w:sz w:val="24"/>
    </w:rPr>
  </w:style>
  <w:style w:type="paragraph" w:customStyle="1" w:styleId="lefthead">
    <w:name w:val="left head"/>
    <w:basedOn w:val="centhead"/>
    <w:next w:val="a1"/>
    <w:rsid w:val="008D0482"/>
    <w:pPr>
      <w:jc w:val="left"/>
    </w:pPr>
  </w:style>
  <w:style w:type="paragraph" w:customStyle="1" w:styleId="lefthead12">
    <w:name w:val="lefthead12"/>
    <w:basedOn w:val="centhead12"/>
    <w:next w:val="a1"/>
    <w:rsid w:val="008D0482"/>
    <w:pPr>
      <w:jc w:val="left"/>
    </w:pPr>
  </w:style>
  <w:style w:type="paragraph" w:customStyle="1" w:styleId="lhNonTOC">
    <w:name w:val="lh:NonTOC"/>
    <w:basedOn w:val="a1"/>
    <w:next w:val="a1"/>
    <w:rsid w:val="008D0482"/>
    <w:pPr>
      <w:keepNext/>
      <w:spacing w:after="240" w:line="240" w:lineRule="auto"/>
    </w:pPr>
    <w:rPr>
      <w:rFonts w:ascii="Arial" w:eastAsia="Times New Roman" w:hAnsi="Arial"/>
      <w:b/>
      <w:sz w:val="28"/>
      <w:szCs w:val="20"/>
      <w:lang w:eastAsia="ru-RU" w:bidi="ru-RU"/>
    </w:rPr>
  </w:style>
  <w:style w:type="paragraph" w:customStyle="1" w:styleId="lhNonTOC12">
    <w:name w:val="lh:NonTOC12"/>
    <w:basedOn w:val="a1"/>
    <w:next w:val="a1"/>
    <w:rsid w:val="008D0482"/>
    <w:pPr>
      <w:keepNext/>
      <w:spacing w:after="240" w:line="240" w:lineRule="auto"/>
    </w:pPr>
    <w:rPr>
      <w:rFonts w:ascii="Arial" w:eastAsia="Times New Roman" w:hAnsi="Arial"/>
      <w:b/>
      <w:sz w:val="24"/>
      <w:szCs w:val="20"/>
      <w:lang w:eastAsia="ru-RU" w:bidi="ru-RU"/>
    </w:rPr>
  </w:style>
  <w:style w:type="paragraph" w:customStyle="1" w:styleId="listalpha">
    <w:name w:val="list:alpha"/>
    <w:basedOn w:val="a1"/>
    <w:rsid w:val="008D0482"/>
    <w:pPr>
      <w:tabs>
        <w:tab w:val="left" w:pos="567"/>
      </w:tabs>
      <w:spacing w:after="0" w:line="240" w:lineRule="auto"/>
      <w:ind w:left="567" w:hanging="567"/>
    </w:pPr>
    <w:rPr>
      <w:rFonts w:ascii="Times New Roman" w:eastAsia="Times New Roman" w:hAnsi="Times New Roman"/>
      <w:sz w:val="24"/>
      <w:szCs w:val="20"/>
      <w:lang w:eastAsia="ru-RU" w:bidi="ru-RU"/>
    </w:rPr>
  </w:style>
  <w:style w:type="paragraph" w:customStyle="1" w:styleId="listbull">
    <w:name w:val="list:bull"/>
    <w:basedOn w:val="listalpha"/>
    <w:rsid w:val="008D0482"/>
    <w:pPr>
      <w:numPr>
        <w:numId w:val="18"/>
      </w:numPr>
      <w:spacing w:after="240"/>
    </w:pPr>
  </w:style>
  <w:style w:type="paragraph" w:customStyle="1" w:styleId="listbullnospace">
    <w:name w:val="list:bullnospace"/>
    <w:basedOn w:val="listalpha"/>
    <w:rsid w:val="008D0482"/>
    <w:pPr>
      <w:numPr>
        <w:numId w:val="22"/>
      </w:numPr>
    </w:pPr>
  </w:style>
  <w:style w:type="paragraph" w:customStyle="1" w:styleId="listdash">
    <w:name w:val="list:dash"/>
    <w:basedOn w:val="listalpha"/>
    <w:rsid w:val="008D0482"/>
    <w:pPr>
      <w:numPr>
        <w:numId w:val="23"/>
      </w:numPr>
      <w:spacing w:after="240"/>
    </w:pPr>
  </w:style>
  <w:style w:type="paragraph" w:customStyle="1" w:styleId="listdashnospace">
    <w:name w:val="list:dashnospace"/>
    <w:basedOn w:val="listalpha"/>
    <w:rsid w:val="008D0482"/>
    <w:pPr>
      <w:numPr>
        <w:numId w:val="24"/>
      </w:numPr>
    </w:pPr>
  </w:style>
  <w:style w:type="paragraph" w:customStyle="1" w:styleId="listindent">
    <w:name w:val="list:indent"/>
    <w:basedOn w:val="a1"/>
    <w:rsid w:val="008D0482"/>
    <w:pPr>
      <w:spacing w:after="240" w:line="240" w:lineRule="auto"/>
      <w:ind w:left="567"/>
    </w:pPr>
    <w:rPr>
      <w:rFonts w:ascii="Times New Roman" w:eastAsia="Times New Roman" w:hAnsi="Times New Roman"/>
      <w:sz w:val="24"/>
      <w:szCs w:val="20"/>
      <w:lang w:eastAsia="ru-RU" w:bidi="ru-RU"/>
    </w:rPr>
  </w:style>
  <w:style w:type="paragraph" w:customStyle="1" w:styleId="listindentbull">
    <w:name w:val="list:indent bull"/>
    <w:rsid w:val="008D0482"/>
    <w:pPr>
      <w:numPr>
        <w:numId w:val="19"/>
      </w:numPr>
      <w:tabs>
        <w:tab w:val="clear" w:pos="864"/>
        <w:tab w:val="left" w:pos="567"/>
      </w:tabs>
      <w:ind w:left="567" w:hanging="567"/>
    </w:pPr>
    <w:rPr>
      <w:rFonts w:ascii="Times New Roman" w:eastAsia="Times New Roman" w:hAnsi="Times New Roman"/>
      <w:sz w:val="24"/>
      <w:lang w:bidi="ru-RU"/>
    </w:rPr>
  </w:style>
  <w:style w:type="paragraph" w:customStyle="1" w:styleId="listindentnospace">
    <w:name w:val="list:indentnospace"/>
    <w:basedOn w:val="a1"/>
    <w:rsid w:val="008D0482"/>
    <w:pPr>
      <w:spacing w:after="0" w:line="240" w:lineRule="auto"/>
      <w:ind w:left="567"/>
    </w:pPr>
    <w:rPr>
      <w:rFonts w:ascii="Times New Roman" w:eastAsia="Times New Roman" w:hAnsi="Times New Roman"/>
      <w:sz w:val="24"/>
      <w:szCs w:val="20"/>
      <w:lang w:eastAsia="ru-RU" w:bidi="ru-RU"/>
    </w:rPr>
  </w:style>
  <w:style w:type="paragraph" w:customStyle="1" w:styleId="listnum">
    <w:name w:val="list:num"/>
    <w:basedOn w:val="a1"/>
    <w:rsid w:val="008D0482"/>
    <w:pPr>
      <w:numPr>
        <w:numId w:val="21"/>
      </w:numPr>
      <w:tabs>
        <w:tab w:val="clear" w:pos="1080"/>
        <w:tab w:val="left" w:pos="567"/>
      </w:tabs>
      <w:spacing w:after="240" w:line="240" w:lineRule="auto"/>
      <w:ind w:left="567" w:hanging="567"/>
    </w:pPr>
    <w:rPr>
      <w:rFonts w:ascii="Times New Roman" w:eastAsia="Times New Roman" w:hAnsi="Times New Roman"/>
      <w:sz w:val="24"/>
      <w:szCs w:val="20"/>
      <w:lang w:eastAsia="ru-RU" w:bidi="ru-RU"/>
    </w:rPr>
  </w:style>
  <w:style w:type="paragraph" w:customStyle="1" w:styleId="listnumnospace">
    <w:name w:val="list:numnospace"/>
    <w:basedOn w:val="a1"/>
    <w:rsid w:val="008D0482"/>
    <w:pPr>
      <w:numPr>
        <w:numId w:val="20"/>
      </w:numPr>
      <w:tabs>
        <w:tab w:val="clear" w:pos="720"/>
        <w:tab w:val="left" w:pos="567"/>
      </w:tabs>
      <w:spacing w:after="0" w:line="240" w:lineRule="auto"/>
      <w:ind w:left="567" w:hanging="567"/>
    </w:pPr>
    <w:rPr>
      <w:rFonts w:ascii="Times New Roman" w:eastAsia="Times New Roman" w:hAnsi="Times New Roman"/>
      <w:sz w:val="24"/>
      <w:szCs w:val="20"/>
      <w:lang w:eastAsia="ru-RU" w:bidi="ru-RU"/>
    </w:rPr>
  </w:style>
  <w:style w:type="paragraph" w:customStyle="1" w:styleId="listrom">
    <w:name w:val="list:rom"/>
    <w:basedOn w:val="listalpha"/>
    <w:rsid w:val="008D0482"/>
  </w:style>
  <w:style w:type="paragraph" w:customStyle="1" w:styleId="listssp">
    <w:name w:val="list:ssp"/>
    <w:basedOn w:val="a1"/>
    <w:rsid w:val="008D0482"/>
    <w:pPr>
      <w:spacing w:after="0" w:line="240" w:lineRule="auto"/>
    </w:pPr>
    <w:rPr>
      <w:rFonts w:ascii="Times New Roman" w:eastAsia="Times New Roman" w:hAnsi="Times New Roman"/>
      <w:sz w:val="24"/>
      <w:szCs w:val="20"/>
      <w:lang w:eastAsia="ru-RU" w:bidi="ru-RU"/>
    </w:rPr>
  </w:style>
  <w:style w:type="paragraph" w:customStyle="1" w:styleId="versiondate">
    <w:name w:val="versiondate"/>
    <w:basedOn w:val="a1"/>
    <w:autoRedefine/>
    <w:rsid w:val="008D0482"/>
    <w:pPr>
      <w:spacing w:after="240" w:line="240" w:lineRule="auto"/>
      <w:ind w:left="1080" w:hanging="360"/>
    </w:pPr>
    <w:rPr>
      <w:rFonts w:ascii="Times New Roman" w:eastAsia="Times New Roman" w:hAnsi="Times New Roman"/>
      <w:sz w:val="24"/>
      <w:szCs w:val="20"/>
      <w:lang w:eastAsia="ru-RU" w:bidi="ru-RU"/>
    </w:rPr>
  </w:style>
  <w:style w:type="paragraph" w:customStyle="1" w:styleId="versionnumber">
    <w:name w:val="versionnumber"/>
    <w:basedOn w:val="af7"/>
    <w:autoRedefine/>
    <w:rsid w:val="008D0482"/>
    <w:pPr>
      <w:pBdr>
        <w:bottom w:val="none" w:sz="0" w:space="0" w:color="auto"/>
      </w:pBdr>
      <w:spacing w:before="240" w:after="60"/>
      <w:contextualSpacing w:val="0"/>
      <w:jc w:val="center"/>
      <w:outlineLvl w:val="0"/>
    </w:pPr>
    <w:rPr>
      <w:rFonts w:ascii="Arial" w:eastAsia="Times New Roman" w:hAnsi="Arial" w:cs="Arial"/>
      <w:b/>
      <w:bCs/>
      <w:kern w:val="28"/>
      <w:sz w:val="32"/>
      <w:szCs w:val="32"/>
      <w:lang w:bidi="ru-RU"/>
    </w:rPr>
  </w:style>
  <w:style w:type="character" w:customStyle="1" w:styleId="CSIVchar">
    <w:name w:val="CSIVchar"/>
    <w:rsid w:val="008D0482"/>
    <w:rPr>
      <w:color w:val="000000"/>
      <w:sz w:val="24"/>
      <w:bdr w:val="none" w:sz="0" w:space="0" w:color="auto"/>
      <w:shd w:val="clear" w:color="auto" w:fill="CCCCCC"/>
      <w:lang w:val="ru-RU" w:eastAsia="ru-RU"/>
    </w:rPr>
  </w:style>
  <w:style w:type="character" w:customStyle="1" w:styleId="DefaultParagraphFont1">
    <w:name w:val="Default Paragraph Font1"/>
    <w:semiHidden/>
    <w:rsid w:val="008D0482"/>
    <w:rPr>
      <w:color w:val="000000"/>
      <w:sz w:val="24"/>
    </w:rPr>
  </w:style>
  <w:style w:type="character" w:styleId="affffa">
    <w:name w:val="endnote reference"/>
    <w:semiHidden/>
    <w:rsid w:val="008D0482"/>
    <w:rPr>
      <w:color w:val="000000"/>
      <w:sz w:val="24"/>
      <w:vertAlign w:val="superscript"/>
    </w:rPr>
  </w:style>
  <w:style w:type="character" w:styleId="affffb">
    <w:name w:val="FollowedHyperlink"/>
    <w:rsid w:val="008D0482"/>
    <w:rPr>
      <w:color w:val="800080"/>
      <w:sz w:val="24"/>
      <w:u w:val="single"/>
    </w:rPr>
  </w:style>
  <w:style w:type="character" w:styleId="affffc">
    <w:name w:val="Strong"/>
    <w:qFormat/>
    <w:rsid w:val="008D0482"/>
    <w:rPr>
      <w:b/>
      <w:color w:val="000000"/>
      <w:sz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1"/>
    <w:rsid w:val="008D0482"/>
    <w:pPr>
      <w:widowControl w:val="0"/>
      <w:adjustRightInd w:val="0"/>
      <w:spacing w:after="160" w:line="240" w:lineRule="exact"/>
      <w:jc w:val="both"/>
      <w:textAlignment w:val="baseline"/>
    </w:pPr>
    <w:rPr>
      <w:rFonts w:ascii="Times New Roman" w:eastAsia="Times New Roman" w:hAnsi="Times New Roman"/>
      <w:sz w:val="24"/>
      <w:szCs w:val="24"/>
      <w:lang w:eastAsia="ru-RU" w:bidi="ru-RU"/>
    </w:rPr>
  </w:style>
  <w:style w:type="paragraph" w:customStyle="1" w:styleId="Bullet">
    <w:name w:val="Bullet"/>
    <w:basedOn w:val="a1"/>
    <w:qFormat/>
    <w:rsid w:val="008D0482"/>
    <w:pPr>
      <w:tabs>
        <w:tab w:val="left" w:pos="284"/>
        <w:tab w:val="left" w:pos="567"/>
        <w:tab w:val="num" w:pos="1931"/>
      </w:tabs>
      <w:spacing w:before="60" w:after="0" w:line="260" w:lineRule="exact"/>
      <w:ind w:left="1931" w:hanging="284"/>
    </w:pPr>
    <w:rPr>
      <w:rFonts w:ascii="Times New Roman" w:eastAsia="Times New Roman" w:hAnsi="Times New Roman"/>
      <w:szCs w:val="24"/>
      <w:lang w:eastAsia="ru-RU" w:bidi="ru-RU"/>
    </w:rPr>
  </w:style>
  <w:style w:type="character" w:customStyle="1" w:styleId="tablerefalphaChar">
    <w:name w:val="table:ref (alpha) Char"/>
    <w:link w:val="tablerefalpha"/>
    <w:rsid w:val="008D0482"/>
    <w:rPr>
      <w:rFonts w:ascii="Arial Narrow" w:eastAsia="Times New Roman" w:hAnsi="Arial Narrow"/>
    </w:rPr>
  </w:style>
  <w:style w:type="character" w:customStyle="1" w:styleId="tlid-translation">
    <w:name w:val="tlid-translation"/>
    <w:rsid w:val="008D0482"/>
  </w:style>
  <w:style w:type="character" w:customStyle="1" w:styleId="st">
    <w:name w:val="st"/>
    <w:rsid w:val="008D0482"/>
  </w:style>
  <w:style w:type="character" w:customStyle="1" w:styleId="alt-edited">
    <w:name w:val="alt-edited"/>
    <w:rsid w:val="008D0482"/>
  </w:style>
  <w:style w:type="character" w:customStyle="1" w:styleId="LBLLevel2Char">
    <w:name w:val="LBLLevel 2 Char"/>
    <w:link w:val="LBLLevel2"/>
    <w:rsid w:val="008D0482"/>
    <w:rPr>
      <w:rFonts w:ascii="Arial" w:hAnsi="Arial"/>
      <w:b/>
    </w:rPr>
  </w:style>
  <w:style w:type="paragraph" w:customStyle="1" w:styleId="LBLLevel2">
    <w:name w:val="LBLLevel 2"/>
    <w:basedOn w:val="a1"/>
    <w:next w:val="a1"/>
    <w:link w:val="LBLLevel2Char"/>
    <w:rsid w:val="008D0482"/>
    <w:pPr>
      <w:tabs>
        <w:tab w:val="left" w:pos="720"/>
        <w:tab w:val="left" w:pos="990"/>
        <w:tab w:val="left" w:pos="1260"/>
      </w:tabs>
      <w:spacing w:after="0" w:line="320" w:lineRule="atLeast"/>
    </w:pPr>
    <w:rPr>
      <w:rFonts w:ascii="Arial" w:hAnsi="Arial"/>
      <w:b/>
      <w:sz w:val="20"/>
      <w:szCs w:val="20"/>
      <w:lang w:eastAsia="ru-RU"/>
    </w:rPr>
  </w:style>
  <w:style w:type="character" w:customStyle="1" w:styleId="jlqj4b">
    <w:name w:val="jlqj4b"/>
    <w:rsid w:val="008D0482"/>
  </w:style>
  <w:style w:type="character" w:customStyle="1" w:styleId="viiyi">
    <w:name w:val="viiyi"/>
    <w:rsid w:val="008D0482"/>
  </w:style>
  <w:style w:type="table" w:customStyle="1" w:styleId="TableGrid3">
    <w:name w:val="Table Grid3"/>
    <w:basedOn w:val="a3"/>
    <w:next w:val="afc"/>
    <w:uiPriority w:val="59"/>
    <w:rsid w:val="0066252A"/>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F1713"/>
  </w:style>
  <w:style w:type="table" w:customStyle="1" w:styleId="TableGrid4">
    <w:name w:val="Table Grid4"/>
    <w:basedOn w:val="a3"/>
    <w:next w:val="afc"/>
    <w:uiPriority w:val="59"/>
    <w:rsid w:val="005F1713"/>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Agencyblack1">
    <w:name w:val="Table grid (Agency) black1"/>
    <w:basedOn w:val="a3"/>
    <w:semiHidden/>
    <w:rsid w:val="005F1713"/>
    <w:rPr>
      <w:rFonts w:ascii="Verdana" w:eastAsia="SimSun" w:hAnsi="Verdana"/>
      <w:sz w:val="18"/>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auto"/>
    </w:tcPr>
    <w:tblStylePr w:type="firstRow">
      <w:rPr>
        <w:rFonts w:ascii="Hebar" w:hAnsi="Hebar"/>
        <w:b/>
        <w:i w:val="0"/>
        <w:color w:val="auto"/>
        <w:sz w:val="18"/>
        <w:szCs w:val="18"/>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auto"/>
      </w:tcPr>
    </w:tblStylePr>
  </w:style>
  <w:style w:type="table" w:customStyle="1" w:styleId="FootertableAgency1">
    <w:name w:val="Footer table (Agency)1"/>
    <w:basedOn w:val="a3"/>
    <w:semiHidden/>
    <w:rsid w:val="005F1713"/>
    <w:rPr>
      <w:rFonts w:ascii="Verdana" w:eastAsia="SimSun" w:hAnsi="Verdana"/>
    </w:rPr>
    <w:tblPr/>
    <w:tcPr>
      <w:shd w:val="clear" w:color="auto" w:fill="auto"/>
      <w:tcMar>
        <w:left w:w="0" w:type="dxa"/>
        <w:right w:w="0" w:type="dxa"/>
      </w:tcMar>
    </w:tcPr>
    <w:tblStylePr w:type="firstRow">
      <w:rPr>
        <w:rFonts w:ascii="Microsoft Sans Serif" w:hAnsi="Microsoft Sans Serif"/>
        <w:b w:val="0"/>
        <w:sz w:val="18"/>
      </w:rPr>
      <w:tblPr/>
      <w:tcPr>
        <w:tcBorders>
          <w:top w:val="single" w:sz="2" w:space="0" w:color="auto"/>
          <w:left w:val="nil"/>
          <w:bottom w:val="nil"/>
          <w:right w:val="nil"/>
          <w:insideH w:val="nil"/>
          <w:insideV w:val="nil"/>
          <w:tl2br w:val="nil"/>
          <w:tr2bl w:val="nil"/>
        </w:tcBorders>
        <w:shd w:val="clear" w:color="auto" w:fill="auto"/>
      </w:tcPr>
    </w:tblStylePr>
  </w:style>
  <w:style w:type="table" w:customStyle="1" w:styleId="TableNormal11">
    <w:name w:val="Table Normal11"/>
    <w:uiPriority w:val="2"/>
    <w:semiHidden/>
    <w:unhideWhenUsed/>
    <w:qFormat/>
    <w:rsid w:val="005F1713"/>
    <w:pPr>
      <w:widowControl w:val="0"/>
    </w:pPr>
    <w:rPr>
      <w:sz w:val="22"/>
      <w:szCs w:val="22"/>
      <w:lang w:bidi="ru-RU"/>
    </w:rPr>
    <w:tblPr>
      <w:tblInd w:w="0" w:type="dxa"/>
      <w:tblCellMar>
        <w:top w:w="0" w:type="dxa"/>
        <w:left w:w="0" w:type="dxa"/>
        <w:bottom w:w="0" w:type="dxa"/>
        <w:right w:w="0" w:type="dxa"/>
      </w:tblCellMar>
    </w:tblPr>
  </w:style>
  <w:style w:type="table" w:customStyle="1" w:styleId="TableGrid5">
    <w:name w:val="Table Grid5"/>
    <w:basedOn w:val="a3"/>
    <w:next w:val="afc"/>
    <w:uiPriority w:val="59"/>
    <w:rsid w:val="005F1713"/>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uiPriority w:val="59"/>
    <w:rsid w:val="00831DEA"/>
    <w:rPr>
      <w:rFonts w:ascii="Cambria" w:eastAsia="MS Mincho"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7D54"/>
    <w:rPr>
      <w:color w:val="605E5C"/>
      <w:shd w:val="clear" w:color="auto" w:fill="E1DFDD"/>
    </w:rPr>
  </w:style>
  <w:style w:type="table" w:customStyle="1" w:styleId="TableNormal0">
    <w:name w:val="Table Normal_0"/>
    <w:uiPriority w:val="2"/>
    <w:semiHidden/>
    <w:unhideWhenUsed/>
    <w:qFormat/>
    <w:rsid w:val="007616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fffd">
    <w:name w:val="Unresolved Mention"/>
    <w:basedOn w:val="a2"/>
    <w:uiPriority w:val="99"/>
    <w:semiHidden/>
    <w:unhideWhenUsed/>
    <w:rsid w:val="002B7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dda.k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ATRISFDFRA@viatri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0F9BCA22A44543A836D48EB5D07BAB" ma:contentTypeVersion="6" ma:contentTypeDescription="Create a new document." ma:contentTypeScope="" ma:versionID="56978c654d62564549e0822c8d661991">
  <xsd:schema xmlns:xsd="http://www.w3.org/2001/XMLSchema" xmlns:xs="http://www.w3.org/2001/XMLSchema" xmlns:p="http://schemas.microsoft.com/office/2006/metadata/properties" xmlns:ns2="9ab13f10-ea91-4ae4-b716-2fc6226f5bbf" xmlns:ns3="53bfddcd-ed87-4e2f-848a-2186ccceec32" targetNamespace="http://schemas.microsoft.com/office/2006/metadata/properties" ma:root="true" ma:fieldsID="81795db273f20e320021e9782f386117" ns2:_="" ns3:_="">
    <xsd:import namespace="9ab13f10-ea91-4ae4-b716-2fc6226f5bbf"/>
    <xsd:import namespace="53bfddcd-ed87-4e2f-848a-2186ccceec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b13f10-ea91-4ae4-b716-2fc6226f5bb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bfddcd-ed87-4e2f-848a-2186ccceec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ab13f10-ea91-4ae4-b716-2fc6226f5bb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7EA8D-0CD8-453A-8F7A-75C694B7C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b13f10-ea91-4ae4-b716-2fc6226f5bbf"/>
    <ds:schemaRef ds:uri="53bfddcd-ed87-4e2f-848a-2186cccee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8AF49-3302-4D33-8897-3537CE37D5E9}">
  <ds:schemaRefs>
    <ds:schemaRef ds:uri="http://schemas.microsoft.com/sharepoint/v3/contenttype/forms"/>
  </ds:schemaRefs>
</ds:datastoreItem>
</file>

<file path=customXml/itemProps3.xml><?xml version="1.0" encoding="utf-8"?>
<ds:datastoreItem xmlns:ds="http://schemas.openxmlformats.org/officeDocument/2006/customXml" ds:itemID="{2177135A-6F8A-4045-920B-E6B0978F6AE7}">
  <ds:schemaRefs>
    <ds:schemaRef ds:uri="http://schemas.microsoft.com/office/2006/metadata/properties"/>
    <ds:schemaRef ds:uri="http://schemas.microsoft.com/office/infopath/2007/PartnerControls"/>
    <ds:schemaRef ds:uri="9ab13f10-ea91-4ae4-b716-2fc6226f5bbf"/>
  </ds:schemaRefs>
</ds:datastoreItem>
</file>

<file path=customXml/itemProps4.xml><?xml version="1.0" encoding="utf-8"?>
<ds:datastoreItem xmlns:ds="http://schemas.openxmlformats.org/officeDocument/2006/customXml" ds:itemID="{7AF361FB-E8E4-4A01-99E0-F9749869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8602</Words>
  <Characters>49038</Characters>
  <Application>Microsoft Office Word</Application>
  <DocSecurity>0</DocSecurity>
  <Lines>408</Lines>
  <Paragraphs>115</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57525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4</cp:revision>
  <cp:lastPrinted>2024-02-22T08:16:00Z</cp:lastPrinted>
  <dcterms:created xsi:type="dcterms:W3CDTF">2026-03-05T06:18:00Z</dcterms:created>
  <dcterms:modified xsi:type="dcterms:W3CDTF">2026-03-05T10:28:00Z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0x010100A80F9BCA22A44543A836D48EB5D07BAB</vt:lpwstr>
  </property>
</Properties>
</file>